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B7F" w:rsidRDefault="008018F7">
      <w:pPr>
        <w:adjustRightInd w:val="0"/>
        <w:snapToGrid w:val="0"/>
        <w:jc w:val="center"/>
        <w:rPr>
          <w:rFonts w:ascii="方正小标宋简体" w:eastAsia="方正小标宋简体" w:hAnsi="宋体"/>
          <w:sz w:val="44"/>
          <w:szCs w:val="44"/>
        </w:rPr>
      </w:pPr>
      <w:r>
        <w:rPr>
          <w:rFonts w:ascii="方正小标宋简体" w:eastAsia="方正小标宋简体" w:hAnsi="宋体" w:hint="eastAsia"/>
          <w:sz w:val="44"/>
          <w:szCs w:val="44"/>
        </w:rPr>
        <w:t>中共西南交通大学委员会关于</w:t>
      </w:r>
    </w:p>
    <w:p w:rsidR="00C87B7F" w:rsidRDefault="008018F7">
      <w:pPr>
        <w:adjustRightInd w:val="0"/>
        <w:snapToGrid w:val="0"/>
        <w:jc w:val="center"/>
        <w:rPr>
          <w:rFonts w:ascii="方正小标宋简体" w:eastAsia="方正小标宋简体" w:hAnsi="宋体"/>
          <w:sz w:val="44"/>
          <w:szCs w:val="44"/>
        </w:rPr>
      </w:pPr>
      <w:r>
        <w:rPr>
          <w:rFonts w:ascii="方正小标宋简体" w:eastAsia="方正小标宋简体" w:hAnsi="宋体" w:hint="eastAsia"/>
          <w:sz w:val="44"/>
          <w:szCs w:val="44"/>
        </w:rPr>
        <w:t>纪检监察机构“转职能、转方式、转作风”的实施办法（试行）</w:t>
      </w:r>
    </w:p>
    <w:p w:rsidR="00C87B7F" w:rsidRDefault="00C87B7F">
      <w:pPr>
        <w:spacing w:line="520" w:lineRule="exact"/>
        <w:jc w:val="center"/>
        <w:rPr>
          <w:rFonts w:ascii="黑体" w:eastAsia="黑体" w:hAnsi="黑体" w:cs="仿宋_GB2312"/>
          <w:color w:val="000000"/>
          <w:kern w:val="0"/>
          <w:sz w:val="32"/>
          <w:szCs w:val="32"/>
        </w:rPr>
      </w:pPr>
    </w:p>
    <w:p w:rsidR="00C87B7F" w:rsidRDefault="00C87B7F">
      <w:pPr>
        <w:spacing w:line="520" w:lineRule="exact"/>
        <w:jc w:val="center"/>
        <w:rPr>
          <w:rFonts w:ascii="黑体" w:eastAsia="黑体" w:hAnsi="黑体" w:cs="仿宋_GB2312"/>
          <w:color w:val="000000"/>
          <w:kern w:val="0"/>
          <w:sz w:val="32"/>
          <w:szCs w:val="32"/>
        </w:rPr>
      </w:pPr>
    </w:p>
    <w:p w:rsidR="00C87B7F" w:rsidRDefault="008018F7">
      <w:pPr>
        <w:spacing w:before="100" w:beforeAutospacing="1" w:after="100" w:afterAutospacing="1" w:line="560" w:lineRule="exact"/>
        <w:jc w:val="center"/>
        <w:rPr>
          <w:rFonts w:ascii="黑体" w:eastAsia="黑体" w:hAnsi="黑体" w:cs="Times New Roman"/>
          <w:sz w:val="30"/>
          <w:szCs w:val="30"/>
        </w:rPr>
      </w:pPr>
      <w:r>
        <w:rPr>
          <w:rFonts w:ascii="黑体" w:eastAsia="黑体" w:hAnsi="黑体" w:cs="黑体" w:hint="eastAsia"/>
          <w:sz w:val="30"/>
          <w:szCs w:val="30"/>
        </w:rPr>
        <w:t>第一章</w:t>
      </w:r>
      <w:r>
        <w:rPr>
          <w:rFonts w:ascii="黑体" w:eastAsia="黑体" w:hAnsi="黑体" w:cs="黑体"/>
          <w:sz w:val="30"/>
          <w:szCs w:val="30"/>
        </w:rPr>
        <w:t xml:space="preserve"> </w:t>
      </w:r>
      <w:r>
        <w:rPr>
          <w:rFonts w:ascii="黑体" w:eastAsia="黑体" w:hAnsi="黑体" w:cs="黑体" w:hint="eastAsia"/>
          <w:sz w:val="30"/>
          <w:szCs w:val="30"/>
        </w:rPr>
        <w:t>总则</w:t>
      </w:r>
    </w:p>
    <w:p w:rsidR="00C87B7F" w:rsidRDefault="008018F7">
      <w:pPr>
        <w:adjustRightInd w:val="0"/>
        <w:snapToGrid w:val="0"/>
        <w:spacing w:line="560" w:lineRule="exact"/>
        <w:ind w:firstLineChars="200" w:firstLine="600"/>
        <w:rPr>
          <w:rFonts w:ascii="仿宋" w:eastAsia="仿宋" w:hAnsi="仿宋" w:cs="Times New Roman"/>
          <w:b/>
          <w:bCs/>
          <w:color w:val="000000"/>
          <w:sz w:val="30"/>
          <w:szCs w:val="30"/>
        </w:rPr>
      </w:pPr>
      <w:r>
        <w:rPr>
          <w:rFonts w:ascii="仿宋" w:eastAsia="仿宋" w:hAnsi="仿宋" w:cs="仿宋_GB2312" w:hint="eastAsia"/>
          <w:sz w:val="30"/>
          <w:szCs w:val="30"/>
        </w:rPr>
        <w:t>第一条</w:t>
      </w:r>
      <w:r>
        <w:rPr>
          <w:rFonts w:ascii="仿宋" w:eastAsia="仿宋" w:hAnsi="仿宋" w:cs="仿宋_GB2312"/>
          <w:sz w:val="30"/>
          <w:szCs w:val="30"/>
        </w:rPr>
        <w:t xml:space="preserve"> </w:t>
      </w:r>
      <w:r>
        <w:rPr>
          <w:rFonts w:ascii="仿宋" w:eastAsia="仿宋" w:hAnsi="仿宋" w:cs="仿宋_GB2312" w:hint="eastAsia"/>
          <w:sz w:val="30"/>
          <w:szCs w:val="30"/>
        </w:rPr>
        <w:t>为切实增强学校纪检监察机构履行全面从严治党监督责任的能力，提升学校反腐败治理体系与治理能力现代化水平，根据</w:t>
      </w:r>
      <w:r>
        <w:rPr>
          <w:rFonts w:ascii="仿宋" w:eastAsia="仿宋" w:hAnsi="仿宋" w:cs="仿宋_GB2312" w:hint="eastAsia"/>
          <w:sz w:val="30"/>
          <w:szCs w:val="30"/>
        </w:rPr>
        <w:t>党</w:t>
      </w:r>
      <w:r>
        <w:rPr>
          <w:rFonts w:ascii="仿宋" w:eastAsia="仿宋" w:hAnsi="仿宋" w:cs="仿宋_GB2312" w:hint="eastAsia"/>
          <w:sz w:val="30"/>
          <w:szCs w:val="30"/>
        </w:rPr>
        <w:t>中央、中央纪委及教育部党组和四川省委关于大力推进纪检监察机关“转职能、转方式、转作风”（以下简称“三转”）的要求，结合实际，制定本办法。</w:t>
      </w:r>
    </w:p>
    <w:p w:rsidR="00C87B7F" w:rsidRDefault="008018F7">
      <w:pPr>
        <w:adjustRightInd w:val="0"/>
        <w:snapToGrid w:val="0"/>
        <w:spacing w:line="560" w:lineRule="exact"/>
        <w:ind w:firstLineChars="200" w:firstLine="600"/>
        <w:rPr>
          <w:rFonts w:ascii="仿宋" w:eastAsia="仿宋" w:hAnsi="仿宋" w:cs="Times New Roman"/>
          <w:sz w:val="30"/>
          <w:szCs w:val="30"/>
        </w:rPr>
      </w:pPr>
      <w:r>
        <w:rPr>
          <w:rFonts w:ascii="仿宋" w:eastAsia="仿宋" w:hAnsi="仿宋" w:cs="仿宋_GB2312" w:hint="eastAsia"/>
          <w:sz w:val="30"/>
          <w:szCs w:val="30"/>
        </w:rPr>
        <w:t>第二条</w:t>
      </w:r>
      <w:r>
        <w:rPr>
          <w:rFonts w:ascii="仿宋" w:eastAsia="仿宋" w:hAnsi="仿宋" w:cs="仿宋_GB2312"/>
          <w:sz w:val="30"/>
          <w:szCs w:val="30"/>
        </w:rPr>
        <w:t xml:space="preserve"> </w:t>
      </w:r>
      <w:r>
        <w:rPr>
          <w:rFonts w:ascii="仿宋" w:eastAsia="仿宋" w:hAnsi="仿宋" w:cs="仿宋_GB2312" w:hint="eastAsia"/>
          <w:sz w:val="30"/>
          <w:szCs w:val="30"/>
        </w:rPr>
        <w:t>实施“三转”的总体要求是：以习近平新时代中国特色社会主义思想为指导，深入贯彻党的十八大、十九大以来历次中央全会和中纪委历次全会精神，落实《中国共产党章程》、《中华人民共和国监察法》及《中国共产党普通高等学校基层组织工作条例》对纪检监察机构的职责任务规定，聚焦全面从严治党监督责任，突出监督执纪问责主责主业，创新方式方法，改进作风面貌，提升学校纪检监察机构工作效能，为</w:t>
      </w:r>
      <w:r>
        <w:rPr>
          <w:rFonts w:ascii="仿宋" w:eastAsia="仿宋" w:hAnsi="仿宋" w:cs="仿宋_GB2312" w:hint="eastAsia"/>
          <w:sz w:val="30"/>
          <w:szCs w:val="30"/>
        </w:rPr>
        <w:t>学校</w:t>
      </w:r>
      <w:r>
        <w:rPr>
          <w:rFonts w:ascii="仿宋" w:eastAsia="仿宋" w:hAnsi="仿宋" w:cs="仿宋_GB2312" w:hint="eastAsia"/>
          <w:sz w:val="30"/>
          <w:szCs w:val="30"/>
        </w:rPr>
        <w:t>实现“</w:t>
      </w:r>
      <w:r>
        <w:rPr>
          <w:rFonts w:ascii="仿宋" w:eastAsia="仿宋" w:hAnsi="仿宋" w:cs="仿宋_GB2312" w:hint="eastAsia"/>
          <w:sz w:val="30"/>
          <w:szCs w:val="30"/>
        </w:rPr>
        <w:t>复兴交大，创建</w:t>
      </w:r>
      <w:r>
        <w:rPr>
          <w:rFonts w:ascii="仿宋" w:eastAsia="仿宋" w:hAnsi="仿宋" w:cs="仿宋_GB2312" w:hint="eastAsia"/>
          <w:sz w:val="30"/>
          <w:szCs w:val="30"/>
        </w:rPr>
        <w:t>一流大学”的目标提供坚强的纪律保障。</w:t>
      </w:r>
    </w:p>
    <w:p w:rsidR="00C87B7F" w:rsidRDefault="008018F7">
      <w:pPr>
        <w:adjustRightInd w:val="0"/>
        <w:snapToGrid w:val="0"/>
        <w:spacing w:line="560" w:lineRule="exact"/>
        <w:ind w:firstLineChars="200" w:firstLine="600"/>
        <w:rPr>
          <w:rFonts w:ascii="仿宋" w:eastAsia="仿宋" w:hAnsi="仿宋" w:cs="黑体"/>
          <w:sz w:val="30"/>
          <w:szCs w:val="30"/>
        </w:rPr>
      </w:pPr>
      <w:r>
        <w:rPr>
          <w:rFonts w:ascii="仿宋" w:eastAsia="仿宋" w:hAnsi="仿宋" w:cs="仿宋_GB2312" w:hint="eastAsia"/>
          <w:sz w:val="30"/>
          <w:szCs w:val="30"/>
        </w:rPr>
        <w:t>第三条</w:t>
      </w:r>
      <w:r>
        <w:rPr>
          <w:rFonts w:ascii="仿宋" w:eastAsia="仿宋" w:hAnsi="仿宋" w:cs="仿宋_GB2312"/>
          <w:sz w:val="30"/>
          <w:szCs w:val="30"/>
        </w:rPr>
        <w:t xml:space="preserve"> </w:t>
      </w:r>
      <w:r>
        <w:rPr>
          <w:rFonts w:ascii="仿宋" w:eastAsia="仿宋" w:hAnsi="仿宋" w:cs="仿宋_GB2312" w:hint="eastAsia"/>
          <w:sz w:val="30"/>
          <w:szCs w:val="30"/>
        </w:rPr>
        <w:t>本规定所称“纪检监察机构”，是指中共西南交通大学纪律检查委员会、纪委办公室、监察处。</w:t>
      </w:r>
    </w:p>
    <w:p w:rsidR="00C87B7F" w:rsidRDefault="008018F7">
      <w:pPr>
        <w:spacing w:before="100" w:beforeAutospacing="1" w:after="100" w:afterAutospacing="1" w:line="560" w:lineRule="exact"/>
        <w:jc w:val="center"/>
        <w:rPr>
          <w:rFonts w:ascii="黑体" w:eastAsia="黑体" w:hAnsi="黑体" w:cs="黑体"/>
          <w:sz w:val="30"/>
          <w:szCs w:val="30"/>
        </w:rPr>
      </w:pPr>
      <w:r>
        <w:rPr>
          <w:rFonts w:ascii="黑体" w:eastAsia="黑体" w:hAnsi="黑体" w:cs="黑体" w:hint="eastAsia"/>
          <w:sz w:val="30"/>
          <w:szCs w:val="30"/>
        </w:rPr>
        <w:t>第二章</w:t>
      </w:r>
      <w:r>
        <w:rPr>
          <w:rFonts w:ascii="黑体" w:eastAsia="黑体" w:hAnsi="黑体" w:cs="黑体"/>
          <w:sz w:val="30"/>
          <w:szCs w:val="30"/>
        </w:rPr>
        <w:t xml:space="preserve"> </w:t>
      </w:r>
      <w:r>
        <w:rPr>
          <w:rFonts w:ascii="黑体" w:eastAsia="黑体" w:hAnsi="黑体" w:cs="黑体" w:hint="eastAsia"/>
          <w:sz w:val="30"/>
          <w:szCs w:val="30"/>
        </w:rPr>
        <w:t>转职能</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lastRenderedPageBreak/>
        <w:t>第四条</w:t>
      </w:r>
      <w:r>
        <w:rPr>
          <w:rFonts w:ascii="仿宋" w:eastAsia="仿宋" w:hAnsi="仿宋" w:cs="仿宋_GB2312"/>
          <w:sz w:val="30"/>
          <w:szCs w:val="30"/>
        </w:rPr>
        <w:t xml:space="preserve"> </w:t>
      </w:r>
      <w:r>
        <w:rPr>
          <w:rFonts w:ascii="仿宋" w:eastAsia="仿宋" w:hAnsi="仿宋" w:cs="仿宋_GB2312" w:hint="eastAsia"/>
          <w:sz w:val="30"/>
          <w:szCs w:val="30"/>
        </w:rPr>
        <w:t>转职能，就是要求学校纪检监察机构根据党章、党内法规，根据党的十八大以来中央的要求，明确职能定位，聚焦全面从严治党监督责任，以及党风廉政建设和反腐败斗争这个中心工作，突出主业，全面履行监督执纪问责的专职。</w:t>
      </w:r>
    </w:p>
    <w:p w:rsidR="00C87B7F" w:rsidRPr="00FD1AC7"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第五条</w:t>
      </w:r>
      <w:r>
        <w:rPr>
          <w:rFonts w:ascii="仿宋" w:eastAsia="仿宋" w:hAnsi="仿宋" w:cs="仿宋_GB2312"/>
          <w:sz w:val="30"/>
          <w:szCs w:val="30"/>
        </w:rPr>
        <w:t xml:space="preserve"> </w:t>
      </w:r>
      <w:r>
        <w:rPr>
          <w:rFonts w:ascii="仿宋" w:eastAsia="仿宋" w:hAnsi="仿宋" w:cs="仿宋_GB2312" w:hint="eastAsia"/>
          <w:sz w:val="30"/>
          <w:szCs w:val="30"/>
        </w:rPr>
        <w:t>学校梳理出纪检监察机构参与的议事协调或工作机构</w:t>
      </w:r>
      <w:r w:rsidRPr="00FD1AC7">
        <w:rPr>
          <w:rFonts w:ascii="仿宋" w:eastAsia="仿宋" w:hAnsi="仿宋" w:cs="仿宋_GB2312" w:hint="eastAsia"/>
          <w:sz w:val="30"/>
          <w:szCs w:val="30"/>
        </w:rPr>
        <w:t>共</w:t>
      </w:r>
      <w:r w:rsidRPr="00FD1AC7">
        <w:rPr>
          <w:rFonts w:ascii="仿宋" w:eastAsia="仿宋" w:hAnsi="仿宋" w:cs="仿宋_GB2312" w:hint="eastAsia"/>
          <w:sz w:val="30"/>
          <w:szCs w:val="30"/>
        </w:rPr>
        <w:t>54</w:t>
      </w:r>
      <w:r w:rsidRPr="00FD1AC7">
        <w:rPr>
          <w:rFonts w:ascii="仿宋" w:eastAsia="仿宋" w:hAnsi="仿宋" w:cs="仿宋_GB2312" w:hint="eastAsia"/>
          <w:sz w:val="30"/>
          <w:szCs w:val="30"/>
        </w:rPr>
        <w:t>个，决定退出其中不属于纪检监察机构职责范围内的议事协调或工作机构</w:t>
      </w:r>
      <w:r w:rsidRPr="00FD1AC7">
        <w:rPr>
          <w:rFonts w:ascii="仿宋" w:eastAsia="仿宋" w:hAnsi="仿宋" w:cs="仿宋_GB2312" w:hint="eastAsia"/>
          <w:sz w:val="30"/>
          <w:szCs w:val="30"/>
        </w:rPr>
        <w:t>37</w:t>
      </w:r>
      <w:r w:rsidRPr="00FD1AC7">
        <w:rPr>
          <w:rFonts w:ascii="仿宋" w:eastAsia="仿宋" w:hAnsi="仿宋" w:cs="仿宋_GB2312" w:hint="eastAsia"/>
          <w:sz w:val="30"/>
          <w:szCs w:val="30"/>
        </w:rPr>
        <w:t>个，继续参与职责范围内或确有必要参与的议事协调或工作机构</w:t>
      </w:r>
      <w:r w:rsidRPr="00FD1AC7">
        <w:rPr>
          <w:rFonts w:ascii="仿宋" w:eastAsia="仿宋" w:hAnsi="仿宋" w:cs="仿宋_GB2312" w:hint="eastAsia"/>
          <w:sz w:val="30"/>
          <w:szCs w:val="30"/>
        </w:rPr>
        <w:t>17</w:t>
      </w:r>
      <w:r w:rsidRPr="00FD1AC7">
        <w:rPr>
          <w:rFonts w:ascii="仿宋" w:eastAsia="仿宋" w:hAnsi="仿宋" w:cs="仿宋_GB2312" w:hint="eastAsia"/>
          <w:sz w:val="30"/>
          <w:szCs w:val="30"/>
        </w:rPr>
        <w:t>个（详见附</w:t>
      </w:r>
      <w:r w:rsidRPr="00FD1AC7">
        <w:rPr>
          <w:rFonts w:ascii="仿宋" w:eastAsia="仿宋" w:hAnsi="仿宋" w:cs="仿宋_GB2312" w:hint="eastAsia"/>
          <w:sz w:val="30"/>
          <w:szCs w:val="30"/>
        </w:rPr>
        <w:t>件</w:t>
      </w:r>
      <w:r w:rsidRPr="00FD1AC7">
        <w:rPr>
          <w:rFonts w:ascii="仿宋" w:eastAsia="仿宋" w:hAnsi="仿宋" w:cs="仿宋_GB2312"/>
          <w:sz w:val="30"/>
          <w:szCs w:val="30"/>
        </w:rPr>
        <w:t>1</w:t>
      </w:r>
      <w:r w:rsidRPr="00FD1AC7">
        <w:rPr>
          <w:rFonts w:ascii="仿宋" w:eastAsia="仿宋" w:hAnsi="仿宋" w:cs="仿宋_GB2312" w:hint="eastAsia"/>
          <w:sz w:val="30"/>
          <w:szCs w:val="30"/>
        </w:rPr>
        <w:t>）。</w:t>
      </w:r>
    </w:p>
    <w:p w:rsidR="00C87B7F" w:rsidRDefault="008018F7">
      <w:pPr>
        <w:adjustRightInd w:val="0"/>
        <w:snapToGrid w:val="0"/>
        <w:spacing w:line="560" w:lineRule="exact"/>
        <w:ind w:firstLineChars="200" w:firstLine="600"/>
        <w:rPr>
          <w:rFonts w:ascii="仿宋" w:eastAsia="仿宋" w:hAnsi="仿宋" w:cs="仿宋_GB2312"/>
          <w:sz w:val="30"/>
          <w:szCs w:val="30"/>
        </w:rPr>
      </w:pPr>
      <w:r w:rsidRPr="00FD1AC7">
        <w:rPr>
          <w:rFonts w:ascii="仿宋" w:eastAsia="仿宋" w:hAnsi="仿宋" w:cs="仿宋_GB2312" w:hint="eastAsia"/>
          <w:sz w:val="30"/>
          <w:szCs w:val="30"/>
        </w:rPr>
        <w:t>第六条</w:t>
      </w:r>
      <w:r w:rsidRPr="00FD1AC7">
        <w:rPr>
          <w:rFonts w:ascii="仿宋" w:eastAsia="仿宋" w:hAnsi="仿宋" w:cs="仿宋_GB2312" w:hint="eastAsia"/>
          <w:sz w:val="30"/>
          <w:szCs w:val="30"/>
        </w:rPr>
        <w:t xml:space="preserve"> </w:t>
      </w:r>
      <w:r w:rsidRPr="00FD1AC7">
        <w:rPr>
          <w:rFonts w:ascii="仿宋" w:eastAsia="仿宋" w:hAnsi="仿宋" w:cs="仿宋_GB2312" w:hint="eastAsia"/>
          <w:sz w:val="30"/>
          <w:szCs w:val="30"/>
        </w:rPr>
        <w:t>对纪检监察机构退出的议事协</w:t>
      </w:r>
      <w:r>
        <w:rPr>
          <w:rFonts w:ascii="仿宋" w:eastAsia="仿宋" w:hAnsi="仿宋" w:cs="仿宋_GB2312" w:hint="eastAsia"/>
          <w:sz w:val="30"/>
          <w:szCs w:val="30"/>
        </w:rPr>
        <w:t>调机构和相应的监督事项，由相关职能部门按照“一岗五责”的要求，履行好全面从严治党主体责任，主动抓好相关业务领域的廉政风险防控和监管，适时向纪检监察机构书面报告有关监管职责履行情况，报告履行监管职责中发现的违纪违法问题，主动接受纪检监察机构的再监督。针对廉政风险较高的相关专项工作，确需纪检监察参加现场监督的事项，职能部门可主动向纪检监察部门申请（详见附件</w:t>
      </w:r>
      <w:r>
        <w:rPr>
          <w:rFonts w:ascii="仿宋" w:eastAsia="仿宋" w:hAnsi="仿宋" w:cs="仿宋_GB2312" w:hint="eastAsia"/>
          <w:sz w:val="30"/>
          <w:szCs w:val="30"/>
        </w:rPr>
        <w:t>2</w:t>
      </w:r>
      <w:r>
        <w:rPr>
          <w:rFonts w:ascii="仿宋" w:eastAsia="仿宋" w:hAnsi="仿宋" w:cs="仿宋_GB2312" w:hint="eastAsia"/>
          <w:sz w:val="30"/>
          <w:szCs w:val="30"/>
        </w:rPr>
        <w:t>），纪检监察机构可根据需要，采取函询、约谈、调阅相关材料、参与现场监督、随机抽查、举报受理、问题线索处置等各种事</w:t>
      </w:r>
      <w:r>
        <w:rPr>
          <w:rFonts w:ascii="仿宋" w:eastAsia="仿宋" w:hAnsi="仿宋" w:cs="仿宋_GB2312" w:hint="eastAsia"/>
          <w:sz w:val="30"/>
          <w:szCs w:val="30"/>
        </w:rPr>
        <w:t>前、事中、事后监督方式，对主责部门履行监督责任的情况实施再监督。</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第七条</w:t>
      </w:r>
      <w:r>
        <w:rPr>
          <w:rFonts w:ascii="仿宋" w:eastAsia="仿宋" w:hAnsi="仿宋" w:cs="仿宋_GB2312"/>
          <w:sz w:val="30"/>
          <w:szCs w:val="30"/>
        </w:rPr>
        <w:t xml:space="preserve"> </w:t>
      </w:r>
      <w:r>
        <w:rPr>
          <w:rFonts w:ascii="仿宋" w:eastAsia="仿宋" w:hAnsi="仿宋" w:cs="仿宋_GB2312" w:hint="eastAsia"/>
          <w:sz w:val="30"/>
          <w:szCs w:val="30"/>
        </w:rPr>
        <w:t>学校对近年来需要纪检监察机构参与签字的事项进行梳理排查，决定依据职责只保留与纪检监察工作业务相关的事项和个别不属职责范围但因客观原因暂时不能取消的事项。</w:t>
      </w:r>
    </w:p>
    <w:p w:rsidR="00C87B7F" w:rsidRDefault="008018F7">
      <w:pPr>
        <w:spacing w:before="100" w:beforeAutospacing="1" w:after="100" w:afterAutospacing="1" w:line="560" w:lineRule="exact"/>
        <w:jc w:val="center"/>
        <w:rPr>
          <w:rFonts w:ascii="黑体" w:eastAsia="黑体" w:hAnsi="黑体" w:cs="黑体"/>
          <w:sz w:val="30"/>
          <w:szCs w:val="30"/>
        </w:rPr>
      </w:pPr>
      <w:r>
        <w:rPr>
          <w:rFonts w:ascii="黑体" w:eastAsia="黑体" w:hAnsi="黑体" w:cs="黑体" w:hint="eastAsia"/>
          <w:sz w:val="30"/>
          <w:szCs w:val="30"/>
        </w:rPr>
        <w:t>第三章</w:t>
      </w:r>
      <w:r>
        <w:rPr>
          <w:rFonts w:ascii="黑体" w:eastAsia="黑体" w:hAnsi="黑体" w:cs="黑体"/>
          <w:sz w:val="30"/>
          <w:szCs w:val="30"/>
        </w:rPr>
        <w:t xml:space="preserve"> </w:t>
      </w:r>
      <w:r>
        <w:rPr>
          <w:rFonts w:ascii="黑体" w:eastAsia="黑体" w:hAnsi="黑体" w:cs="黑体" w:hint="eastAsia"/>
          <w:sz w:val="30"/>
          <w:szCs w:val="30"/>
        </w:rPr>
        <w:t>转方式</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lastRenderedPageBreak/>
        <w:t>第八条</w:t>
      </w:r>
      <w:r>
        <w:rPr>
          <w:rFonts w:ascii="仿宋" w:eastAsia="仿宋" w:hAnsi="仿宋" w:cs="仿宋_GB2312"/>
          <w:sz w:val="30"/>
          <w:szCs w:val="30"/>
        </w:rPr>
        <w:t xml:space="preserve"> </w:t>
      </w:r>
      <w:r>
        <w:rPr>
          <w:rFonts w:ascii="仿宋" w:eastAsia="仿宋" w:hAnsi="仿宋" w:cs="仿宋_GB2312" w:hint="eastAsia"/>
          <w:sz w:val="30"/>
          <w:szCs w:val="30"/>
        </w:rPr>
        <w:t>转方式，就是要求学校纪检监察机构要积极顺应十八大以来新形势和新要求，探索把握加强全面从严治党、党风廉政建设和反腐败斗争的规律，创新理念思路，改进方式方法，更加科学有效地履行职能、担当责任。</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第九条</w:t>
      </w:r>
      <w:r>
        <w:rPr>
          <w:rFonts w:ascii="仿宋" w:eastAsia="仿宋" w:hAnsi="仿宋" w:cs="仿宋_GB2312"/>
          <w:sz w:val="30"/>
          <w:szCs w:val="30"/>
        </w:rPr>
        <w:t xml:space="preserve"> </w:t>
      </w:r>
      <w:r>
        <w:rPr>
          <w:rFonts w:ascii="仿宋" w:eastAsia="仿宋" w:hAnsi="仿宋" w:cs="仿宋_GB2312" w:hint="eastAsia"/>
          <w:sz w:val="30"/>
          <w:szCs w:val="30"/>
        </w:rPr>
        <w:t>强化执纪审查。把问题线索处置和纪律审查作为学校纪检监察机构最基</w:t>
      </w:r>
      <w:r>
        <w:rPr>
          <w:rFonts w:ascii="仿宋" w:eastAsia="仿宋" w:hAnsi="仿宋" w:cs="仿宋_GB2312" w:hint="eastAsia"/>
          <w:sz w:val="30"/>
          <w:szCs w:val="30"/>
        </w:rPr>
        <w:t>础、最根本的职责，保持惩治腐败高压态势。坚持落实查办案件以上级纪委领导为主，线索处置和案件查办在向学校党委报告的同时依照相关规定向上级纪委报告。畅通师生员工和社会群众信访举报渠道，实行信访举报件督查督办台账管理，坚持定期分析排查信访、问题线索制度，做到实名举报必查、具体线索必查。积极创新查信办案方式，实施“快查快结”，严格时限要求、缩短办案周期，集中力量查清违纪事实，提高办案质量和效率。坚持全员参与查信办案及项目化管理制度，大力培养查信办案人才，积极推进工作资源、人员力量向查信办案集中。注重发挥查信办案的“</w:t>
      </w:r>
      <w:r>
        <w:rPr>
          <w:rFonts w:ascii="仿宋" w:eastAsia="仿宋" w:hAnsi="仿宋" w:cs="仿宋_GB2312" w:hint="eastAsia"/>
          <w:sz w:val="30"/>
          <w:szCs w:val="30"/>
        </w:rPr>
        <w:t>保护”功能，对举报失实的，及时予以澄清。充分运用监督执纪“四种形态”，经常开展批评和自我批评、约谈函询，让“红红脸、出出汗”成为常态；党纪轻处分、组织调整成为违纪处理的大多数；党纪重处分、重大职务调整的成为少数；严重违纪涉嫌违法立案审查的成为极少数。充分发挥查信办案治本功能，通过查信办案查找工作不足、堵塞制度漏洞，达到查处一案、教育一片、规范一方效果。</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第十条</w:t>
      </w:r>
      <w:r>
        <w:rPr>
          <w:rFonts w:ascii="仿宋" w:eastAsia="仿宋" w:hAnsi="仿宋" w:cs="仿宋_GB2312"/>
          <w:sz w:val="30"/>
          <w:szCs w:val="30"/>
        </w:rPr>
        <w:t xml:space="preserve"> </w:t>
      </w:r>
      <w:r>
        <w:rPr>
          <w:rFonts w:ascii="仿宋" w:eastAsia="仿宋" w:hAnsi="仿宋" w:cs="仿宋_GB2312" w:hint="eastAsia"/>
          <w:sz w:val="30"/>
          <w:szCs w:val="30"/>
        </w:rPr>
        <w:t>强化监督检查。大力整合监督力量，进一步发挥校纪委委员、二级纪委等监督力量的职能和作用，形成监督检查合力，提升整体效能。坚持问题导向，针对工作中问题集中、矛盾</w:t>
      </w:r>
      <w:r>
        <w:rPr>
          <w:rFonts w:ascii="仿宋" w:eastAsia="仿宋" w:hAnsi="仿宋" w:cs="仿宋_GB2312" w:hint="eastAsia"/>
          <w:sz w:val="30"/>
          <w:szCs w:val="30"/>
        </w:rPr>
        <w:lastRenderedPageBreak/>
        <w:t>突出和群众信访反映较多的事项和单位开展专项监督检查，提高监督检查的针对性和实效性。积极推进以制约和监督权力运行为核心，以岗位防控为基础的廉政风险防控，把握关键节点、深入业务流程开展监督检查。突出重点，集中力量抓好对领导干部、权力运行重点部位关键环节和重要时间节点的监督检查。围绕上级要求、学校重大决策部署和年度重点工作任务，集中开展监督检查。</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第十一条</w:t>
      </w:r>
      <w:r>
        <w:rPr>
          <w:rFonts w:ascii="仿宋" w:eastAsia="仿宋" w:hAnsi="仿宋" w:cs="仿宋_GB2312"/>
          <w:sz w:val="30"/>
          <w:szCs w:val="30"/>
        </w:rPr>
        <w:t xml:space="preserve"> </w:t>
      </w:r>
      <w:r>
        <w:rPr>
          <w:rFonts w:ascii="仿宋" w:eastAsia="仿宋" w:hAnsi="仿宋" w:cs="仿宋_GB2312" w:hint="eastAsia"/>
          <w:sz w:val="30"/>
          <w:szCs w:val="30"/>
        </w:rPr>
        <w:t>强</w:t>
      </w:r>
      <w:r>
        <w:rPr>
          <w:rFonts w:ascii="仿宋" w:eastAsia="仿宋" w:hAnsi="仿宋" w:cs="仿宋_GB2312" w:hint="eastAsia"/>
          <w:sz w:val="30"/>
          <w:szCs w:val="30"/>
        </w:rPr>
        <w:t>化问责追责。认真执行《中国共产党问责条例》《中共西南交通大学委员会关于贯彻执行〈中国共产党问责条例〉的实施办法（试行）》，对领导干部在工作中不履行或不正确履行岗位职责，致使国家、学校利益或师生员工合法权益受到损害，造成不良影响或严重后果的，进行严肃问责。落实《中共西南交通大学委员会关于落实全面从严治党党委主体责任和纪委监督责任的实施办法（试行）》相关制度，创新责任考核和责任追究机制，对全面从严治党不力、党风廉政建设方面存在严重问题的，严肃追究责任，对不制止、不查处、不报告的单位，倒查该单位党委、纪委责任。适</w:t>
      </w:r>
      <w:r>
        <w:rPr>
          <w:rFonts w:ascii="仿宋" w:eastAsia="仿宋" w:hAnsi="仿宋" w:cs="仿宋_GB2312" w:hint="eastAsia"/>
          <w:sz w:val="30"/>
          <w:szCs w:val="30"/>
        </w:rPr>
        <w:t>时对责任追究方面的典型案例进行通报和警示教育，形成有效震慑。</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第十二条</w:t>
      </w:r>
      <w:r>
        <w:rPr>
          <w:rFonts w:ascii="仿宋" w:eastAsia="仿宋" w:hAnsi="仿宋" w:cs="仿宋_GB2312"/>
          <w:sz w:val="30"/>
          <w:szCs w:val="30"/>
        </w:rPr>
        <w:t xml:space="preserve"> </w:t>
      </w:r>
      <w:r>
        <w:rPr>
          <w:rFonts w:ascii="仿宋" w:eastAsia="仿宋" w:hAnsi="仿宋" w:cs="仿宋_GB2312" w:hint="eastAsia"/>
          <w:sz w:val="30"/>
          <w:szCs w:val="30"/>
        </w:rPr>
        <w:t>强化警示提醒。以警示教育为重点，大力开展对领导干部的反腐倡廉教育。按照《中国共产党党内监督条例》和《关于对党员领导干部进行诫勉谈话和函询的暂行办法》等党内法规，紧密结合形势任务、上级要求和工作实际，有针对性地开展廉政谈话和诫勉谈话。建立廉政约谈制度，针对问题集中、矛盾突出和信访反映较多的单位或个人，对单位主要负责人或本人</w:t>
      </w:r>
      <w:r>
        <w:rPr>
          <w:rFonts w:ascii="仿宋" w:eastAsia="仿宋" w:hAnsi="仿宋" w:cs="仿宋_GB2312" w:hint="eastAsia"/>
          <w:sz w:val="30"/>
          <w:szCs w:val="30"/>
        </w:rPr>
        <w:lastRenderedPageBreak/>
        <w:t>进行约谈，提醒其认真履行全面从严治党责任，改正错误、改进工作。对领导干部身上存在的苗头性、倾向性问题，及时发现、及时提醒、及时整改，防止小毛病演化为大问题。</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第十三条</w:t>
      </w:r>
      <w:r>
        <w:rPr>
          <w:rFonts w:ascii="仿宋" w:eastAsia="仿宋" w:hAnsi="仿宋" w:cs="仿宋_GB2312"/>
          <w:sz w:val="30"/>
          <w:szCs w:val="30"/>
        </w:rPr>
        <w:t xml:space="preserve"> </w:t>
      </w:r>
      <w:r>
        <w:rPr>
          <w:rFonts w:ascii="仿宋" w:eastAsia="仿宋" w:hAnsi="仿宋" w:cs="仿宋_GB2312" w:hint="eastAsia"/>
          <w:sz w:val="30"/>
          <w:szCs w:val="30"/>
        </w:rPr>
        <w:t>强化协作联动。加强与上</w:t>
      </w:r>
      <w:r>
        <w:rPr>
          <w:rFonts w:ascii="仿宋" w:eastAsia="仿宋" w:hAnsi="仿宋" w:cs="仿宋_GB2312" w:hint="eastAsia"/>
          <w:sz w:val="30"/>
          <w:szCs w:val="30"/>
        </w:rPr>
        <w:t>级纪检监察机关的沟通联系，主动请示汇报，积极争取上级机关的指导、支持与帮助。加强与校内各职能部处特别是业务监管部门的协作联动，健全工作通报、信息反馈、联合办案等工作机制，发挥各自优势，推动工作落实。加强对校内二级纪委的指导，切实增强二级纪委履职尽责的意识和能力。</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第十四条</w:t>
      </w:r>
      <w:r>
        <w:rPr>
          <w:rFonts w:ascii="仿宋" w:eastAsia="仿宋" w:hAnsi="仿宋" w:cs="仿宋_GB2312"/>
          <w:sz w:val="30"/>
          <w:szCs w:val="30"/>
        </w:rPr>
        <w:t xml:space="preserve"> </w:t>
      </w:r>
      <w:r>
        <w:rPr>
          <w:rFonts w:ascii="仿宋" w:eastAsia="仿宋" w:hAnsi="仿宋" w:cs="仿宋_GB2312" w:hint="eastAsia"/>
          <w:sz w:val="30"/>
          <w:szCs w:val="30"/>
        </w:rPr>
        <w:t>强化调查研究。实施学校专职纪检监察干部分工联系校内单位制度，改进学习和调研方式，大力提升对学校业务工作的熟悉程度。针对权力运行集中的重点部位关键环节、问题集中矛盾聚集的工作事项和师生员工普遍关注的热点难点问题，设立调研课题，实行项目化推进</w:t>
      </w:r>
      <w:r>
        <w:rPr>
          <w:rFonts w:ascii="仿宋" w:eastAsia="仿宋" w:hAnsi="仿宋" w:cs="仿宋_GB2312" w:hint="eastAsia"/>
          <w:sz w:val="30"/>
          <w:szCs w:val="30"/>
        </w:rPr>
        <w:t>、台账式管理，一项一项深入一线，吃透情况。鼓励校纪委委员、专职纪检监察干部和二级纪委书记、委员等专兼职纪检监察干部，根据自身知识结构、兴趣爱好和所在部门等相关情况，组成课题研究团队，对学校特定工作，开展定向研究。充分利用西南交通大学廉政与治理研究中心平台，积极申报各级各类廉政课题，强化对廉政理论和业务实践的面上研究。</w:t>
      </w:r>
    </w:p>
    <w:p w:rsidR="00C87B7F" w:rsidRDefault="008018F7">
      <w:pPr>
        <w:spacing w:before="100" w:beforeAutospacing="1" w:after="100" w:afterAutospacing="1" w:line="560" w:lineRule="exact"/>
        <w:jc w:val="center"/>
        <w:rPr>
          <w:rFonts w:ascii="黑体" w:eastAsia="黑体" w:hAnsi="黑体" w:cs="黑体"/>
          <w:sz w:val="30"/>
          <w:szCs w:val="30"/>
        </w:rPr>
      </w:pPr>
      <w:r>
        <w:rPr>
          <w:rFonts w:ascii="黑体" w:eastAsia="黑体" w:hAnsi="黑体" w:cs="黑体" w:hint="eastAsia"/>
          <w:sz w:val="30"/>
          <w:szCs w:val="30"/>
        </w:rPr>
        <w:t>第四章</w:t>
      </w:r>
      <w:r>
        <w:rPr>
          <w:rFonts w:ascii="黑体" w:eastAsia="黑体" w:hAnsi="黑体" w:cs="黑体"/>
          <w:sz w:val="30"/>
          <w:szCs w:val="30"/>
        </w:rPr>
        <w:t xml:space="preserve"> </w:t>
      </w:r>
      <w:r>
        <w:rPr>
          <w:rFonts w:ascii="黑体" w:eastAsia="黑体" w:hAnsi="黑体" w:cs="黑体" w:hint="eastAsia"/>
          <w:sz w:val="30"/>
          <w:szCs w:val="30"/>
        </w:rPr>
        <w:t>转作风</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第十五条</w:t>
      </w:r>
      <w:r>
        <w:rPr>
          <w:rFonts w:ascii="仿宋" w:eastAsia="仿宋" w:hAnsi="仿宋" w:cs="仿宋_GB2312"/>
          <w:sz w:val="30"/>
          <w:szCs w:val="30"/>
        </w:rPr>
        <w:t xml:space="preserve"> </w:t>
      </w:r>
      <w:r>
        <w:rPr>
          <w:rFonts w:ascii="仿宋" w:eastAsia="仿宋" w:hAnsi="仿宋" w:cs="仿宋_GB2312" w:hint="eastAsia"/>
          <w:sz w:val="30"/>
          <w:szCs w:val="30"/>
        </w:rPr>
        <w:t>转作风，就是要求学校纪检监察机构严格按照“打铁必须自身硬”的要求，用优良作风和铁的纪律打造一支“忠诚</w:t>
      </w:r>
      <w:r>
        <w:rPr>
          <w:rFonts w:ascii="仿宋" w:eastAsia="仿宋" w:hAnsi="仿宋" w:cs="仿宋_GB2312" w:hint="eastAsia"/>
          <w:sz w:val="30"/>
          <w:szCs w:val="30"/>
        </w:rPr>
        <w:lastRenderedPageBreak/>
        <w:t>坚定、担当尽责、遵纪守法、清正廉洁”的纪检监察队伍，赢得广大师生员</w:t>
      </w:r>
      <w:r>
        <w:rPr>
          <w:rFonts w:ascii="仿宋" w:eastAsia="仿宋" w:hAnsi="仿宋" w:cs="仿宋_GB2312" w:hint="eastAsia"/>
          <w:sz w:val="30"/>
          <w:szCs w:val="30"/>
        </w:rPr>
        <w:t>工的信任。</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第十六条</w:t>
      </w:r>
      <w:r>
        <w:rPr>
          <w:rFonts w:ascii="仿宋" w:eastAsia="仿宋" w:hAnsi="仿宋" w:cs="仿宋_GB2312"/>
          <w:sz w:val="30"/>
          <w:szCs w:val="30"/>
        </w:rPr>
        <w:t xml:space="preserve"> </w:t>
      </w:r>
      <w:r>
        <w:rPr>
          <w:rFonts w:ascii="仿宋" w:eastAsia="仿宋" w:hAnsi="仿宋" w:cs="仿宋_GB2312" w:hint="eastAsia"/>
          <w:sz w:val="30"/>
          <w:szCs w:val="30"/>
        </w:rPr>
        <w:t>大力加强专兼职纪检监察干部的学习培训力度，通过坚持和完善政治学习、业务学习和实战磨砺制度，积极选送干部参加中纪委、教育部相关政治、业务培训，以及上挂下派锻炼、参加上级纪检监察机关查办案件、开展专项调研和兄弟高校交流学习等有效途径，不断提升学校纪检监察干部工作能力。</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第十七条</w:t>
      </w:r>
      <w:r>
        <w:rPr>
          <w:rFonts w:ascii="仿宋" w:eastAsia="仿宋" w:hAnsi="仿宋" w:cs="仿宋_GB2312"/>
          <w:sz w:val="30"/>
          <w:szCs w:val="30"/>
        </w:rPr>
        <w:t xml:space="preserve"> </w:t>
      </w:r>
      <w:r>
        <w:rPr>
          <w:rFonts w:ascii="仿宋" w:eastAsia="仿宋" w:hAnsi="仿宋" w:cs="仿宋_GB2312" w:hint="eastAsia"/>
          <w:sz w:val="30"/>
          <w:szCs w:val="30"/>
        </w:rPr>
        <w:t>坚持“监督者更要接受监督”原则，防止“灯下黑”。大力强化对纪检监察干部日常教育、监督和管理，执行《西南交通大学纪检监察干部“十不准”》《西南交通大学纪检监察干部行为规范》，认真推进内部廉政风险防控工作，进一步完善工</w:t>
      </w:r>
      <w:r>
        <w:rPr>
          <w:rFonts w:ascii="仿宋" w:eastAsia="仿宋" w:hAnsi="仿宋" w:cs="仿宋_GB2312" w:hint="eastAsia"/>
          <w:sz w:val="30"/>
          <w:szCs w:val="30"/>
        </w:rPr>
        <w:t>作流程、严格工作制度，规范信访举报处置、案件查办、定性量纪、执纪监督等权力行使行为，严防纪检监察干部以公权办私事、徇私情、谋私利。</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第十八条</w:t>
      </w:r>
      <w:r>
        <w:rPr>
          <w:rFonts w:ascii="仿宋" w:eastAsia="仿宋" w:hAnsi="仿宋" w:cs="仿宋_GB2312"/>
          <w:sz w:val="30"/>
          <w:szCs w:val="30"/>
        </w:rPr>
        <w:t xml:space="preserve"> </w:t>
      </w:r>
      <w:r>
        <w:rPr>
          <w:rFonts w:ascii="仿宋" w:eastAsia="仿宋" w:hAnsi="仿宋" w:cs="仿宋_GB2312" w:hint="eastAsia"/>
          <w:sz w:val="30"/>
          <w:szCs w:val="30"/>
        </w:rPr>
        <w:t>加强对学校全面从严治党工作和纪检监察工作相关工作数据统计、典型案例、经验做法、历史沿革等内容的收集整理和分析研究，努力做到情况明、数字准、责任清、作风正、工作实。</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第十九条</w:t>
      </w:r>
      <w:r>
        <w:rPr>
          <w:rFonts w:ascii="仿宋" w:eastAsia="仿宋" w:hAnsi="仿宋" w:cs="仿宋_GB2312"/>
          <w:sz w:val="30"/>
          <w:szCs w:val="30"/>
        </w:rPr>
        <w:t xml:space="preserve"> </w:t>
      </w:r>
      <w:r>
        <w:rPr>
          <w:rFonts w:ascii="仿宋" w:eastAsia="仿宋" w:hAnsi="仿宋" w:cs="仿宋_GB2312" w:hint="eastAsia"/>
          <w:sz w:val="30"/>
          <w:szCs w:val="30"/>
        </w:rPr>
        <w:t>坚持和深化“学习型、服务型、勤廉型、创新型”专职纪检监察干部团队建设，大力践行“阳光正气、砺能笃行”的部门文化理念和部门服务公约，融入责任严格开展监督执纪，融入感情真诚服务师生员工，“做党的忠诚卫</w:t>
      </w:r>
      <w:r>
        <w:rPr>
          <w:rFonts w:ascii="仿宋" w:eastAsia="仿宋" w:hAnsi="仿宋" w:cs="仿宋_GB2312" w:hint="eastAsia"/>
          <w:sz w:val="30"/>
          <w:szCs w:val="30"/>
        </w:rPr>
        <w:t>士，群众的贴心人”，切实树立纪检监察干部良好形象。</w:t>
      </w:r>
    </w:p>
    <w:p w:rsidR="00C87B7F" w:rsidRDefault="008018F7">
      <w:pPr>
        <w:spacing w:before="100" w:beforeAutospacing="1" w:after="100" w:afterAutospacing="1" w:line="560" w:lineRule="exact"/>
        <w:jc w:val="center"/>
        <w:rPr>
          <w:rFonts w:ascii="黑体" w:eastAsia="黑体" w:hAnsi="黑体" w:cs="黑体"/>
          <w:sz w:val="30"/>
          <w:szCs w:val="30"/>
        </w:rPr>
      </w:pPr>
      <w:r>
        <w:rPr>
          <w:rFonts w:ascii="黑体" w:eastAsia="黑体" w:hAnsi="黑体" w:cs="黑体" w:hint="eastAsia"/>
          <w:sz w:val="30"/>
          <w:szCs w:val="30"/>
        </w:rPr>
        <w:t>第五章</w:t>
      </w:r>
      <w:r>
        <w:rPr>
          <w:rFonts w:ascii="黑体" w:eastAsia="黑体" w:hAnsi="黑体" w:cs="黑体"/>
          <w:sz w:val="30"/>
          <w:szCs w:val="30"/>
        </w:rPr>
        <w:t xml:space="preserve"> </w:t>
      </w:r>
      <w:r>
        <w:rPr>
          <w:rFonts w:ascii="黑体" w:eastAsia="黑体" w:hAnsi="黑体" w:cs="黑体" w:hint="eastAsia"/>
          <w:sz w:val="30"/>
          <w:szCs w:val="30"/>
        </w:rPr>
        <w:t>工作要求</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lastRenderedPageBreak/>
        <w:t>第二十条</w:t>
      </w:r>
      <w:r>
        <w:rPr>
          <w:rFonts w:ascii="仿宋" w:eastAsia="仿宋" w:hAnsi="仿宋" w:cs="仿宋_GB2312"/>
          <w:sz w:val="30"/>
          <w:szCs w:val="30"/>
        </w:rPr>
        <w:t xml:space="preserve"> </w:t>
      </w:r>
      <w:r>
        <w:rPr>
          <w:rFonts w:ascii="仿宋" w:eastAsia="仿宋" w:hAnsi="仿宋" w:cs="仿宋_GB2312" w:hint="eastAsia"/>
          <w:sz w:val="30"/>
          <w:szCs w:val="30"/>
        </w:rPr>
        <w:t>学校纪委、纪检监察部门、各二级纪委及全体专兼职纪检监察干部，要正确把握实施“三转”的精神实质，在思想意识、能力水平、作风素养等方面全面适应实施“三转”的任务要求，统一思想、付诸行动，求真务实、与时俱进，确保“三转”到位并随着形势发展不断深化“三转”。</w:t>
      </w:r>
    </w:p>
    <w:p w:rsidR="00C87B7F" w:rsidRDefault="008018F7">
      <w:pPr>
        <w:adjustRightInd w:val="0"/>
        <w:snapToGrid w:val="0"/>
        <w:spacing w:line="560" w:lineRule="exact"/>
        <w:ind w:firstLineChars="200" w:firstLine="600"/>
        <w:rPr>
          <w:rFonts w:ascii="宋体" w:eastAsia="宋体" w:hAnsi="宋体" w:cs="Times New Roman"/>
          <w:sz w:val="32"/>
          <w:szCs w:val="32"/>
        </w:rPr>
      </w:pPr>
      <w:r>
        <w:rPr>
          <w:rFonts w:ascii="仿宋" w:eastAsia="仿宋" w:hAnsi="仿宋" w:cs="仿宋_GB2312" w:hint="eastAsia"/>
          <w:sz w:val="30"/>
          <w:szCs w:val="30"/>
        </w:rPr>
        <w:t>第二十一条</w:t>
      </w:r>
      <w:r>
        <w:rPr>
          <w:rFonts w:ascii="仿宋" w:eastAsia="仿宋" w:hAnsi="仿宋" w:cs="仿宋_GB2312"/>
          <w:sz w:val="30"/>
          <w:szCs w:val="30"/>
        </w:rPr>
        <w:t xml:space="preserve"> </w:t>
      </w:r>
      <w:r>
        <w:rPr>
          <w:rFonts w:ascii="仿宋" w:eastAsia="仿宋" w:hAnsi="仿宋" w:cs="仿宋_GB2312" w:hint="eastAsia"/>
          <w:sz w:val="30"/>
          <w:szCs w:val="30"/>
        </w:rPr>
        <w:t>校内各单位要从讲政治的高度深刻理解纪检监察机构实施“三转”的重要意义，积极支持和配合纪检监察机构实施“三转”。对纪检监察机构退出的事项，相关职能部门要按照业务相关性和职</w:t>
      </w:r>
      <w:r>
        <w:rPr>
          <w:rFonts w:ascii="仿宋" w:eastAsia="仿宋" w:hAnsi="仿宋" w:cs="仿宋_GB2312" w:hint="eastAsia"/>
          <w:sz w:val="30"/>
          <w:szCs w:val="30"/>
        </w:rPr>
        <w:t>责分工切实承担起监督、监管责任，不得推诿扯皮。学校党政领导班子成员要自觉肩负起分管范围内全面从严治党的主要领导责任，加强对具有监管职责的分（协）管单位履行监督责任的指导、督促和检查，旗帜鲜明支持纪检监察机构实施“三转”。</w:t>
      </w:r>
    </w:p>
    <w:p w:rsidR="00C87B7F" w:rsidRDefault="008018F7">
      <w:pPr>
        <w:spacing w:before="100" w:beforeAutospacing="1" w:after="100" w:afterAutospacing="1" w:line="560" w:lineRule="exact"/>
        <w:jc w:val="center"/>
        <w:rPr>
          <w:rFonts w:ascii="黑体" w:eastAsia="黑体" w:hAnsi="黑体" w:cs="黑体"/>
          <w:sz w:val="30"/>
          <w:szCs w:val="30"/>
        </w:rPr>
      </w:pPr>
      <w:r>
        <w:rPr>
          <w:rFonts w:ascii="黑体" w:eastAsia="黑体" w:hAnsi="黑体" w:cs="黑体" w:hint="eastAsia"/>
          <w:sz w:val="30"/>
          <w:szCs w:val="30"/>
        </w:rPr>
        <w:t>第六章</w:t>
      </w:r>
      <w:r>
        <w:rPr>
          <w:rFonts w:ascii="黑体" w:eastAsia="黑体" w:hAnsi="黑体" w:cs="黑体"/>
          <w:sz w:val="30"/>
          <w:szCs w:val="30"/>
        </w:rPr>
        <w:t xml:space="preserve"> </w:t>
      </w:r>
      <w:r>
        <w:rPr>
          <w:rFonts w:ascii="黑体" w:eastAsia="黑体" w:hAnsi="黑体" w:cs="黑体" w:hint="eastAsia"/>
          <w:sz w:val="30"/>
          <w:szCs w:val="30"/>
        </w:rPr>
        <w:t>附则</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第二十二条</w:t>
      </w:r>
      <w:r>
        <w:rPr>
          <w:rFonts w:ascii="仿宋" w:eastAsia="仿宋" w:hAnsi="仿宋" w:cs="仿宋_GB2312" w:hint="eastAsia"/>
          <w:sz w:val="30"/>
          <w:szCs w:val="30"/>
        </w:rPr>
        <w:t xml:space="preserve"> </w:t>
      </w:r>
      <w:r>
        <w:rPr>
          <w:rFonts w:ascii="仿宋" w:eastAsia="仿宋" w:hAnsi="仿宋" w:cs="仿宋_GB2312" w:hint="eastAsia"/>
          <w:sz w:val="30"/>
          <w:szCs w:val="30"/>
        </w:rPr>
        <w:t>校内各二级单位党委可参照本</w:t>
      </w:r>
      <w:r>
        <w:rPr>
          <w:rFonts w:ascii="仿宋" w:eastAsia="仿宋" w:hAnsi="仿宋" w:cs="仿宋_GB2312" w:hint="eastAsia"/>
          <w:sz w:val="30"/>
          <w:szCs w:val="30"/>
        </w:rPr>
        <w:t>实施</w:t>
      </w:r>
      <w:r>
        <w:rPr>
          <w:rFonts w:ascii="仿宋" w:eastAsia="仿宋" w:hAnsi="仿宋" w:cs="仿宋_GB2312" w:hint="eastAsia"/>
          <w:sz w:val="30"/>
          <w:szCs w:val="30"/>
        </w:rPr>
        <w:t>办法领导和支持本单位纪检机构根据具体情况实施“三转”。</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第二十三条</w:t>
      </w:r>
      <w:r>
        <w:rPr>
          <w:rFonts w:ascii="仿宋" w:eastAsia="仿宋" w:hAnsi="仿宋" w:cs="仿宋_GB2312" w:hint="eastAsia"/>
          <w:sz w:val="30"/>
          <w:szCs w:val="30"/>
        </w:rPr>
        <w:t xml:space="preserve"> </w:t>
      </w:r>
      <w:r>
        <w:rPr>
          <w:rFonts w:ascii="仿宋" w:eastAsia="仿宋" w:hAnsi="仿宋" w:cs="仿宋_GB2312" w:hint="eastAsia"/>
          <w:sz w:val="30"/>
          <w:szCs w:val="30"/>
        </w:rPr>
        <w:t>本</w:t>
      </w:r>
      <w:r>
        <w:rPr>
          <w:rFonts w:ascii="仿宋" w:eastAsia="仿宋" w:hAnsi="仿宋" w:cs="仿宋_GB2312" w:hint="eastAsia"/>
          <w:sz w:val="30"/>
          <w:szCs w:val="30"/>
        </w:rPr>
        <w:t>实施</w:t>
      </w:r>
      <w:r>
        <w:rPr>
          <w:rFonts w:ascii="仿宋" w:eastAsia="仿宋" w:hAnsi="仿宋" w:cs="仿宋_GB2312" w:hint="eastAsia"/>
          <w:sz w:val="30"/>
          <w:szCs w:val="30"/>
        </w:rPr>
        <w:t>办法</w:t>
      </w:r>
      <w:r>
        <w:rPr>
          <w:rFonts w:ascii="仿宋" w:eastAsia="仿宋" w:hAnsi="仿宋" w:hint="eastAsia"/>
          <w:sz w:val="30"/>
          <w:szCs w:val="30"/>
        </w:rPr>
        <w:t>由纪委办公室（监察处）</w:t>
      </w:r>
      <w:r>
        <w:rPr>
          <w:rFonts w:ascii="仿宋" w:eastAsia="仿宋" w:hAnsi="仿宋" w:cs="仿宋_GB2312" w:hint="eastAsia"/>
          <w:sz w:val="30"/>
          <w:szCs w:val="30"/>
        </w:rPr>
        <w:t>负责解释。</w:t>
      </w:r>
      <w:r>
        <w:rPr>
          <w:rFonts w:ascii="仿宋" w:eastAsia="仿宋" w:hAnsi="仿宋" w:cs="仿宋_GB2312"/>
          <w:sz w:val="30"/>
          <w:szCs w:val="30"/>
        </w:rPr>
        <w:br/>
        <w:t xml:space="preserve">    </w:t>
      </w:r>
      <w:r>
        <w:rPr>
          <w:rFonts w:ascii="仿宋" w:eastAsia="仿宋" w:hAnsi="仿宋" w:cs="仿宋_GB2312" w:hint="eastAsia"/>
          <w:sz w:val="30"/>
          <w:szCs w:val="30"/>
        </w:rPr>
        <w:t>第二十四条</w:t>
      </w:r>
      <w:r>
        <w:rPr>
          <w:rFonts w:ascii="仿宋" w:eastAsia="仿宋" w:hAnsi="仿宋" w:cs="仿宋_GB2312"/>
          <w:sz w:val="30"/>
          <w:szCs w:val="30"/>
        </w:rPr>
        <w:t xml:space="preserve"> </w:t>
      </w:r>
      <w:r>
        <w:rPr>
          <w:rFonts w:ascii="仿宋" w:eastAsia="仿宋" w:hAnsi="仿宋" w:cs="仿宋_GB2312" w:hint="eastAsia"/>
          <w:sz w:val="30"/>
          <w:szCs w:val="30"/>
        </w:rPr>
        <w:t>本</w:t>
      </w:r>
      <w:r>
        <w:rPr>
          <w:rFonts w:ascii="仿宋" w:eastAsia="仿宋" w:hAnsi="仿宋" w:cs="仿宋_GB2312" w:hint="eastAsia"/>
          <w:sz w:val="30"/>
          <w:szCs w:val="30"/>
        </w:rPr>
        <w:t>实施</w:t>
      </w:r>
      <w:r>
        <w:rPr>
          <w:rFonts w:ascii="仿宋" w:eastAsia="仿宋" w:hAnsi="仿宋" w:cs="仿宋_GB2312" w:hint="eastAsia"/>
          <w:sz w:val="30"/>
          <w:szCs w:val="30"/>
        </w:rPr>
        <w:t>办法自发布之日起施行，学校其他有关文件、规定与本</w:t>
      </w:r>
      <w:r>
        <w:rPr>
          <w:rFonts w:ascii="仿宋" w:eastAsia="仿宋" w:hAnsi="仿宋" w:cs="仿宋_GB2312" w:hint="eastAsia"/>
          <w:sz w:val="30"/>
          <w:szCs w:val="30"/>
        </w:rPr>
        <w:t>实施</w:t>
      </w:r>
      <w:r>
        <w:rPr>
          <w:rFonts w:ascii="仿宋" w:eastAsia="仿宋" w:hAnsi="仿宋" w:cs="仿宋_GB2312" w:hint="eastAsia"/>
          <w:sz w:val="30"/>
          <w:szCs w:val="30"/>
        </w:rPr>
        <w:t>办法不一致的，以本</w:t>
      </w:r>
      <w:r>
        <w:rPr>
          <w:rFonts w:ascii="仿宋" w:eastAsia="仿宋" w:hAnsi="仿宋" w:cs="仿宋_GB2312" w:hint="eastAsia"/>
          <w:sz w:val="30"/>
          <w:szCs w:val="30"/>
        </w:rPr>
        <w:t>实施</w:t>
      </w:r>
      <w:r>
        <w:rPr>
          <w:rFonts w:ascii="仿宋" w:eastAsia="仿宋" w:hAnsi="仿宋" w:cs="仿宋_GB2312" w:hint="eastAsia"/>
          <w:sz w:val="30"/>
          <w:szCs w:val="30"/>
        </w:rPr>
        <w:t>办法为准。</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附件：</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sz w:val="30"/>
          <w:szCs w:val="30"/>
        </w:rPr>
        <w:t>1.</w:t>
      </w:r>
      <w:r>
        <w:rPr>
          <w:rFonts w:ascii="仿宋" w:eastAsia="仿宋" w:hAnsi="仿宋" w:cs="仿宋_GB2312" w:hint="eastAsia"/>
          <w:sz w:val="30"/>
          <w:szCs w:val="30"/>
        </w:rPr>
        <w:t>《西南交通大学纪检监察机构参与议事协调或工作机构梳理排查表》</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sz w:val="30"/>
          <w:szCs w:val="30"/>
        </w:rPr>
        <w:t>2.</w:t>
      </w:r>
      <w:r>
        <w:rPr>
          <w:rFonts w:ascii="仿宋" w:eastAsia="仿宋" w:hAnsi="仿宋" w:cs="仿宋_GB2312" w:hint="eastAsia"/>
          <w:sz w:val="30"/>
          <w:szCs w:val="30"/>
        </w:rPr>
        <w:t>《西南交通大学职能部门主动接受纪检监察监督事项申请</w:t>
      </w:r>
      <w:r>
        <w:rPr>
          <w:rFonts w:ascii="仿宋" w:eastAsia="仿宋" w:hAnsi="仿宋" w:cs="仿宋_GB2312" w:hint="eastAsia"/>
          <w:sz w:val="30"/>
          <w:szCs w:val="30"/>
        </w:rPr>
        <w:lastRenderedPageBreak/>
        <w:t>表》</w:t>
      </w:r>
    </w:p>
    <w:p w:rsidR="00C87B7F" w:rsidRDefault="00C87B7F">
      <w:pPr>
        <w:adjustRightInd w:val="0"/>
        <w:snapToGrid w:val="0"/>
        <w:spacing w:line="560" w:lineRule="exact"/>
        <w:ind w:firstLineChars="200" w:firstLine="600"/>
        <w:rPr>
          <w:rFonts w:ascii="仿宋" w:eastAsia="仿宋" w:hAnsi="仿宋" w:cs="仿宋_GB2312"/>
          <w:sz w:val="30"/>
          <w:szCs w:val="30"/>
        </w:rPr>
      </w:pP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 xml:space="preserve">                       </w:t>
      </w:r>
    </w:p>
    <w:p w:rsidR="00C87B7F" w:rsidRDefault="008018F7">
      <w:pPr>
        <w:adjustRightInd w:val="0"/>
        <w:snapToGrid w:val="0"/>
        <w:spacing w:line="560" w:lineRule="exact"/>
        <w:ind w:firstLineChars="1450" w:firstLine="4350"/>
        <w:rPr>
          <w:rFonts w:ascii="仿宋" w:eastAsia="仿宋" w:hAnsi="仿宋" w:cs="仿宋_GB2312"/>
          <w:sz w:val="30"/>
          <w:szCs w:val="30"/>
        </w:rPr>
      </w:pPr>
      <w:r>
        <w:rPr>
          <w:rFonts w:ascii="仿宋" w:eastAsia="仿宋" w:hAnsi="仿宋" w:cs="仿宋_GB2312" w:hint="eastAsia"/>
          <w:sz w:val="30"/>
          <w:szCs w:val="30"/>
        </w:rPr>
        <w:t>中共西南交通大学委员会</w:t>
      </w:r>
    </w:p>
    <w:p w:rsidR="00C87B7F" w:rsidRDefault="008018F7">
      <w:pPr>
        <w:adjustRightInd w:val="0"/>
        <w:snapToGrid w:val="0"/>
        <w:spacing w:line="560" w:lineRule="exact"/>
        <w:ind w:firstLineChars="200" w:firstLine="600"/>
        <w:rPr>
          <w:rFonts w:ascii="仿宋" w:eastAsia="仿宋" w:hAnsi="仿宋" w:cs="仿宋_GB2312"/>
          <w:sz w:val="30"/>
          <w:szCs w:val="30"/>
        </w:rPr>
      </w:pPr>
      <w:r>
        <w:rPr>
          <w:rFonts w:ascii="仿宋" w:eastAsia="仿宋" w:hAnsi="仿宋" w:cs="仿宋_GB2312" w:hint="eastAsia"/>
          <w:sz w:val="30"/>
          <w:szCs w:val="30"/>
        </w:rPr>
        <w:t xml:space="preserve">                            </w:t>
      </w:r>
      <w:r>
        <w:rPr>
          <w:rFonts w:ascii="仿宋" w:eastAsia="仿宋" w:hAnsi="仿宋" w:cs="仿宋_GB2312"/>
          <w:sz w:val="30"/>
          <w:szCs w:val="30"/>
        </w:rPr>
        <w:t>201</w:t>
      </w:r>
      <w:r>
        <w:rPr>
          <w:rFonts w:ascii="仿宋" w:eastAsia="仿宋" w:hAnsi="仿宋" w:cs="仿宋_GB2312" w:hint="eastAsia"/>
          <w:sz w:val="30"/>
          <w:szCs w:val="30"/>
        </w:rPr>
        <w:t>8</w:t>
      </w:r>
      <w:r>
        <w:rPr>
          <w:rFonts w:ascii="仿宋" w:eastAsia="仿宋" w:hAnsi="仿宋" w:cs="仿宋_GB2312" w:hint="eastAsia"/>
          <w:sz w:val="30"/>
          <w:szCs w:val="30"/>
        </w:rPr>
        <w:t>年</w:t>
      </w:r>
      <w:r>
        <w:rPr>
          <w:rFonts w:ascii="仿宋" w:eastAsia="仿宋" w:hAnsi="仿宋" w:cs="仿宋_GB2312" w:hint="eastAsia"/>
          <w:sz w:val="30"/>
          <w:szCs w:val="30"/>
        </w:rPr>
        <w:t>11</w:t>
      </w:r>
      <w:r>
        <w:rPr>
          <w:rFonts w:ascii="仿宋" w:eastAsia="仿宋" w:hAnsi="仿宋" w:cs="仿宋_GB2312" w:hint="eastAsia"/>
          <w:sz w:val="30"/>
          <w:szCs w:val="30"/>
        </w:rPr>
        <w:t>月</w:t>
      </w:r>
      <w:r w:rsidR="00FD1AC7">
        <w:rPr>
          <w:rFonts w:ascii="仿宋" w:eastAsia="仿宋" w:hAnsi="仿宋" w:cs="仿宋_GB2312"/>
          <w:sz w:val="30"/>
          <w:szCs w:val="30"/>
        </w:rPr>
        <w:t>13</w:t>
      </w:r>
      <w:r>
        <w:rPr>
          <w:rFonts w:ascii="仿宋" w:eastAsia="仿宋" w:hAnsi="仿宋" w:cs="仿宋_GB2312" w:hint="eastAsia"/>
          <w:sz w:val="30"/>
          <w:szCs w:val="30"/>
        </w:rPr>
        <w:t>日</w:t>
      </w:r>
    </w:p>
    <w:p w:rsidR="00C87B7F" w:rsidRDefault="00C87B7F">
      <w:pPr>
        <w:spacing w:line="520" w:lineRule="exact"/>
        <w:rPr>
          <w:rFonts w:ascii="仿宋_GB2312" w:eastAsia="仿宋_GB2312" w:cs="仿宋_GB2312"/>
          <w:color w:val="000000"/>
          <w:kern w:val="0"/>
          <w:sz w:val="32"/>
          <w:szCs w:val="32"/>
        </w:rPr>
      </w:pPr>
    </w:p>
    <w:p w:rsidR="00C87B7F" w:rsidRDefault="008018F7">
      <w:pPr>
        <w:widowControl/>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br w:type="page"/>
      </w:r>
    </w:p>
    <w:p w:rsidR="00C87B7F" w:rsidRDefault="008018F7">
      <w:pPr>
        <w:spacing w:beforeLines="50" w:before="156" w:afterLines="50" w:after="156"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附件一：</w:t>
      </w:r>
    </w:p>
    <w:p w:rsidR="00C87B7F" w:rsidRDefault="008018F7">
      <w:pPr>
        <w:spacing w:beforeLines="50" w:before="156" w:afterLines="50" w:after="156" w:line="600" w:lineRule="exact"/>
        <w:jc w:val="center"/>
        <w:rPr>
          <w:rFonts w:ascii="方正小标宋简体" w:eastAsia="方正小标宋简体" w:hAnsi="宋体" w:cs="宋体"/>
          <w:sz w:val="36"/>
          <w:szCs w:val="24"/>
        </w:rPr>
      </w:pPr>
      <w:r>
        <w:rPr>
          <w:rFonts w:ascii="方正小标宋简体" w:eastAsia="方正小标宋简体" w:hAnsi="宋体" w:cs="宋体" w:hint="eastAsia"/>
          <w:sz w:val="36"/>
          <w:szCs w:val="24"/>
        </w:rPr>
        <w:t>西南交通大学纪检监察机构参与议事协调</w:t>
      </w:r>
    </w:p>
    <w:p w:rsidR="00C87B7F" w:rsidRDefault="008018F7">
      <w:pPr>
        <w:spacing w:beforeLines="50" w:before="156" w:afterLines="50" w:after="156" w:line="600" w:lineRule="exact"/>
        <w:jc w:val="center"/>
        <w:rPr>
          <w:rFonts w:ascii="方正小标宋简体" w:eastAsia="方正小标宋简体" w:hAnsi="宋体" w:cs="宋体"/>
          <w:sz w:val="36"/>
          <w:szCs w:val="24"/>
        </w:rPr>
      </w:pPr>
      <w:r>
        <w:rPr>
          <w:rFonts w:ascii="方正小标宋简体" w:eastAsia="方正小标宋简体" w:hAnsi="宋体" w:cs="宋体" w:hint="eastAsia"/>
          <w:sz w:val="36"/>
          <w:szCs w:val="24"/>
        </w:rPr>
        <w:t>或工作机构梳理排查表</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5675"/>
        <w:gridCol w:w="848"/>
        <w:gridCol w:w="1189"/>
      </w:tblGrid>
      <w:tr w:rsidR="00C87B7F">
        <w:trPr>
          <w:trHeight w:val="697"/>
          <w:jc w:val="center"/>
        </w:trPr>
        <w:tc>
          <w:tcPr>
            <w:tcW w:w="816" w:type="dxa"/>
            <w:vAlign w:val="center"/>
          </w:tcPr>
          <w:p w:rsidR="00C87B7F" w:rsidRDefault="008018F7">
            <w:pPr>
              <w:spacing w:line="520" w:lineRule="exact"/>
              <w:jc w:val="center"/>
              <w:rPr>
                <w:rFonts w:ascii="宋体" w:eastAsia="宋体" w:hAnsi="宋体" w:cs="Times New Roman"/>
                <w:b/>
                <w:sz w:val="28"/>
                <w:szCs w:val="28"/>
              </w:rPr>
            </w:pPr>
            <w:r>
              <w:rPr>
                <w:rFonts w:ascii="宋体" w:eastAsia="宋体" w:hAnsi="宋体" w:cs="仿宋_GB2312" w:hint="eastAsia"/>
                <w:b/>
                <w:sz w:val="28"/>
                <w:szCs w:val="28"/>
              </w:rPr>
              <w:t>序号</w:t>
            </w:r>
          </w:p>
        </w:tc>
        <w:tc>
          <w:tcPr>
            <w:tcW w:w="5675" w:type="dxa"/>
            <w:vAlign w:val="center"/>
          </w:tcPr>
          <w:p w:rsidR="00C87B7F" w:rsidRDefault="008018F7">
            <w:pPr>
              <w:spacing w:line="400" w:lineRule="exact"/>
              <w:jc w:val="center"/>
              <w:rPr>
                <w:rFonts w:ascii="宋体" w:eastAsia="宋体" w:hAnsi="宋体" w:cs="Times New Roman"/>
                <w:b/>
                <w:sz w:val="28"/>
                <w:szCs w:val="28"/>
              </w:rPr>
            </w:pPr>
            <w:r>
              <w:rPr>
                <w:rFonts w:ascii="宋体" w:eastAsia="宋体" w:hAnsi="宋体" w:cs="仿宋_GB2312" w:hint="eastAsia"/>
                <w:b/>
                <w:sz w:val="28"/>
                <w:szCs w:val="28"/>
              </w:rPr>
              <w:t>议事协调机构或工作机构</w:t>
            </w:r>
          </w:p>
        </w:tc>
        <w:tc>
          <w:tcPr>
            <w:tcW w:w="848" w:type="dxa"/>
            <w:vAlign w:val="center"/>
          </w:tcPr>
          <w:p w:rsidR="00C87B7F" w:rsidRDefault="008018F7">
            <w:pPr>
              <w:spacing w:line="520" w:lineRule="exact"/>
              <w:jc w:val="center"/>
              <w:rPr>
                <w:rFonts w:ascii="宋体" w:eastAsia="宋体" w:hAnsi="宋体" w:cs="Times New Roman"/>
                <w:b/>
                <w:sz w:val="28"/>
                <w:szCs w:val="28"/>
              </w:rPr>
            </w:pPr>
            <w:r>
              <w:rPr>
                <w:rFonts w:ascii="宋体" w:eastAsia="宋体" w:hAnsi="宋体" w:cs="仿宋_GB2312" w:hint="eastAsia"/>
                <w:b/>
                <w:sz w:val="28"/>
                <w:szCs w:val="28"/>
              </w:rPr>
              <w:t>是否保留</w:t>
            </w:r>
          </w:p>
        </w:tc>
        <w:tc>
          <w:tcPr>
            <w:tcW w:w="1189" w:type="dxa"/>
            <w:vAlign w:val="center"/>
          </w:tcPr>
          <w:p w:rsidR="00C87B7F" w:rsidRDefault="008018F7">
            <w:pPr>
              <w:spacing w:line="520" w:lineRule="exact"/>
              <w:jc w:val="center"/>
              <w:rPr>
                <w:rFonts w:ascii="宋体" w:eastAsia="宋体" w:hAnsi="宋体" w:cs="仿宋_GB2312"/>
                <w:b/>
                <w:sz w:val="28"/>
                <w:szCs w:val="28"/>
              </w:rPr>
            </w:pPr>
            <w:r>
              <w:rPr>
                <w:rFonts w:ascii="宋体" w:eastAsia="宋体" w:hAnsi="宋体" w:cs="仿宋_GB2312" w:hint="eastAsia"/>
                <w:b/>
                <w:sz w:val="28"/>
                <w:szCs w:val="28"/>
              </w:rPr>
              <w:t>备注</w:t>
            </w:r>
          </w:p>
        </w:tc>
      </w:tr>
      <w:tr w:rsidR="00C87B7F">
        <w:trPr>
          <w:jc w:val="center"/>
        </w:trPr>
        <w:tc>
          <w:tcPr>
            <w:tcW w:w="816" w:type="dxa"/>
            <w:vAlign w:val="center"/>
          </w:tcPr>
          <w:p w:rsidR="00C87B7F" w:rsidRPr="00FD1AC7" w:rsidRDefault="008018F7">
            <w:pPr>
              <w:spacing w:line="400" w:lineRule="exact"/>
              <w:jc w:val="center"/>
              <w:rPr>
                <w:rFonts w:asciiTheme="minorEastAsia" w:hAnsiTheme="minorEastAsia" w:cs="仿宋_GB2312"/>
                <w:sz w:val="24"/>
                <w:szCs w:val="24"/>
              </w:rPr>
            </w:pPr>
            <w:r w:rsidRPr="00FD1AC7">
              <w:rPr>
                <w:rFonts w:asciiTheme="minorEastAsia" w:hAnsiTheme="minorEastAsia" w:cs="仿宋_GB2312" w:hint="eastAsia"/>
                <w:sz w:val="24"/>
                <w:szCs w:val="24"/>
              </w:rPr>
              <w:t>1</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全面从严治党工作</w:t>
            </w:r>
            <w:r w:rsidRPr="00FD1AC7">
              <w:rPr>
                <w:rFonts w:asciiTheme="minorEastAsia" w:hAnsiTheme="minorEastAsia" w:hint="eastAsia"/>
                <w:sz w:val="24"/>
                <w:szCs w:val="24"/>
              </w:rPr>
              <w:t>领导小组</w:t>
            </w:r>
          </w:p>
        </w:tc>
        <w:tc>
          <w:tcPr>
            <w:tcW w:w="848" w:type="dxa"/>
            <w:vAlign w:val="center"/>
          </w:tcPr>
          <w:p w:rsidR="00C87B7F" w:rsidRPr="00FD1AC7" w:rsidRDefault="008018F7">
            <w:pPr>
              <w:spacing w:line="520" w:lineRule="exact"/>
              <w:jc w:val="center"/>
              <w:rPr>
                <w:rFonts w:asciiTheme="minorEastAsia" w:hAnsiTheme="minorEastAsia" w:cs="Times New Roman"/>
                <w:sz w:val="24"/>
                <w:szCs w:val="24"/>
              </w:rPr>
            </w:pPr>
            <w:r w:rsidRPr="00FD1AC7">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highlight w:val="yellow"/>
              </w:rPr>
            </w:pPr>
          </w:p>
        </w:tc>
      </w:tr>
      <w:tr w:rsidR="00C87B7F">
        <w:trPr>
          <w:jc w:val="center"/>
        </w:trPr>
        <w:tc>
          <w:tcPr>
            <w:tcW w:w="816" w:type="dxa"/>
            <w:vAlign w:val="center"/>
          </w:tcPr>
          <w:p w:rsidR="00C87B7F" w:rsidRPr="00FD1AC7" w:rsidRDefault="008018F7">
            <w:pPr>
              <w:spacing w:line="400" w:lineRule="exact"/>
              <w:jc w:val="center"/>
              <w:rPr>
                <w:rFonts w:asciiTheme="minorEastAsia" w:hAnsiTheme="minorEastAsia" w:cs="仿宋_GB2312"/>
                <w:sz w:val="24"/>
                <w:szCs w:val="24"/>
              </w:rPr>
            </w:pPr>
            <w:r w:rsidRPr="00FD1AC7">
              <w:rPr>
                <w:rFonts w:asciiTheme="minorEastAsia" w:hAnsiTheme="minorEastAsia" w:cs="仿宋_GB2312" w:hint="eastAsia"/>
                <w:sz w:val="24"/>
                <w:szCs w:val="24"/>
              </w:rPr>
              <w:t>2</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西南交通大学党风廉政建设和反腐败领导小组</w:t>
            </w:r>
          </w:p>
        </w:tc>
        <w:tc>
          <w:tcPr>
            <w:tcW w:w="848" w:type="dxa"/>
            <w:vAlign w:val="center"/>
          </w:tcPr>
          <w:p w:rsidR="00C87B7F" w:rsidRPr="00FD1AC7" w:rsidRDefault="008018F7">
            <w:pPr>
              <w:spacing w:line="520" w:lineRule="exact"/>
              <w:jc w:val="center"/>
              <w:rPr>
                <w:rFonts w:asciiTheme="minorEastAsia" w:hAnsiTheme="minorEastAsia" w:cs="Times New Roman"/>
                <w:sz w:val="24"/>
                <w:szCs w:val="24"/>
              </w:rPr>
            </w:pPr>
            <w:r w:rsidRPr="00FD1AC7">
              <w:rPr>
                <w:rFonts w:asciiTheme="minorEastAsia" w:hAnsiTheme="minorEastAsia" w:cs="Times New Roman" w:hint="eastAsia"/>
                <w:sz w:val="24"/>
                <w:szCs w:val="24"/>
              </w:rPr>
              <w:t>否</w:t>
            </w:r>
          </w:p>
        </w:tc>
        <w:tc>
          <w:tcPr>
            <w:tcW w:w="1189"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制度废止</w:t>
            </w: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3</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教师思想政治工作和师德师风建设委员会</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4</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师德建设委员会</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5</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干部工作领导小组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6</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学校保密委员会</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7</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督查督办工作领导小组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8</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督查督办工作领导小组办公室</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9</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公车改革领导小组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1</w:t>
            </w:r>
            <w:r>
              <w:rPr>
                <w:rFonts w:asciiTheme="minorEastAsia" w:hAnsiTheme="minorEastAsia" w:cs="仿宋_GB2312" w:hint="eastAsia"/>
                <w:sz w:val="24"/>
                <w:szCs w:val="24"/>
              </w:rPr>
              <w:t>0</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住房制度改革工作领导小组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1</w:t>
            </w:r>
            <w:r>
              <w:rPr>
                <w:rFonts w:asciiTheme="minorEastAsia" w:hAnsiTheme="minorEastAsia" w:cs="仿宋_GB2312" w:hint="eastAsia"/>
                <w:sz w:val="24"/>
                <w:szCs w:val="24"/>
              </w:rPr>
              <w:t>1</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学校国有资产管理委员会</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1</w:t>
            </w:r>
            <w:r>
              <w:rPr>
                <w:rFonts w:asciiTheme="minorEastAsia" w:hAnsiTheme="minorEastAsia" w:cs="仿宋_GB2312" w:hint="eastAsia"/>
                <w:sz w:val="24"/>
                <w:szCs w:val="24"/>
              </w:rPr>
              <w:t>2</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经营性资产管理委员会</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1</w:t>
            </w:r>
            <w:r>
              <w:rPr>
                <w:rFonts w:asciiTheme="minorEastAsia" w:hAnsiTheme="minorEastAsia" w:cs="仿宋_GB2312" w:hint="eastAsia"/>
                <w:sz w:val="24"/>
                <w:szCs w:val="24"/>
              </w:rPr>
              <w:t>3</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成都西南交通大学产业（集团）有限公司监事会</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1</w:t>
            </w:r>
            <w:r>
              <w:rPr>
                <w:rFonts w:asciiTheme="minorEastAsia" w:hAnsiTheme="minorEastAsia" w:cs="仿宋_GB2312" w:hint="eastAsia"/>
                <w:sz w:val="24"/>
                <w:szCs w:val="24"/>
              </w:rPr>
              <w:t>4</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资产清查领导小组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1</w:t>
            </w:r>
            <w:r>
              <w:rPr>
                <w:rFonts w:asciiTheme="minorEastAsia" w:hAnsiTheme="minorEastAsia" w:cs="仿宋_GB2312" w:hint="eastAsia"/>
                <w:sz w:val="24"/>
                <w:szCs w:val="24"/>
              </w:rPr>
              <w:t>5</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基本科研业务费领导小组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16</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科研基地领导小组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17</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招标工作领导小组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18</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招标工作监督工作组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19</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研究生招生工作领导小组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2</w:t>
            </w:r>
            <w:r>
              <w:rPr>
                <w:rFonts w:asciiTheme="minorEastAsia" w:hAnsiTheme="minorEastAsia" w:cs="仿宋_GB2312" w:hint="eastAsia"/>
                <w:sz w:val="24"/>
                <w:szCs w:val="24"/>
              </w:rPr>
              <w:t>0</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普通本科招生工作领导小组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lastRenderedPageBreak/>
              <w:t>2</w:t>
            </w:r>
            <w:r>
              <w:rPr>
                <w:rFonts w:asciiTheme="minorEastAsia" w:hAnsiTheme="minorEastAsia" w:cs="仿宋_GB2312" w:hint="eastAsia"/>
                <w:sz w:val="24"/>
                <w:szCs w:val="24"/>
              </w:rPr>
              <w:t>1</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考试录取工作领导小组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2</w:t>
            </w:r>
            <w:r>
              <w:rPr>
                <w:rFonts w:asciiTheme="minorEastAsia" w:hAnsiTheme="minorEastAsia" w:cs="仿宋_GB2312" w:hint="eastAsia"/>
                <w:sz w:val="24"/>
                <w:szCs w:val="24"/>
              </w:rPr>
              <w:t>2</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自主招生和保送生工作领导小组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2</w:t>
            </w:r>
            <w:r>
              <w:rPr>
                <w:rFonts w:asciiTheme="minorEastAsia" w:hAnsiTheme="minorEastAsia" w:cs="仿宋_GB2312" w:hint="eastAsia"/>
                <w:sz w:val="24"/>
                <w:szCs w:val="24"/>
              </w:rPr>
              <w:t>3</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艺术特长生招生工作领导小组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2</w:t>
            </w:r>
            <w:r>
              <w:rPr>
                <w:rFonts w:asciiTheme="minorEastAsia" w:hAnsiTheme="minorEastAsia" w:cs="仿宋_GB2312" w:hint="eastAsia"/>
                <w:sz w:val="24"/>
                <w:szCs w:val="24"/>
              </w:rPr>
              <w:t>4</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网上远程录取工作领导小组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2</w:t>
            </w:r>
            <w:r>
              <w:rPr>
                <w:rFonts w:asciiTheme="minorEastAsia" w:hAnsiTheme="minorEastAsia" w:cs="仿宋_GB2312" w:hint="eastAsia"/>
                <w:sz w:val="24"/>
                <w:szCs w:val="24"/>
              </w:rPr>
              <w:t>5</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自主招生录取评审专家委员会</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26</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招生委员会</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27</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特殊类型招生工作领导小组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仿宋_GB2312"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28</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网络教育招生工作领导小组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仿宋_GB2312"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29</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推免生遴选工作领导小组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Times New Roman"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3</w:t>
            </w:r>
            <w:r>
              <w:rPr>
                <w:rFonts w:asciiTheme="minorEastAsia" w:hAnsiTheme="minorEastAsia" w:cs="仿宋_GB2312" w:hint="eastAsia"/>
                <w:sz w:val="24"/>
                <w:szCs w:val="24"/>
              </w:rPr>
              <w:t>0</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本科教学水平评估领导小组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3</w:t>
            </w:r>
            <w:r>
              <w:rPr>
                <w:rFonts w:asciiTheme="minorEastAsia" w:hAnsiTheme="minorEastAsia" w:cs="仿宋_GB2312" w:hint="eastAsia"/>
                <w:sz w:val="24"/>
                <w:szCs w:val="24"/>
              </w:rPr>
              <w:t>1</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研究生奖助工作领导小组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3</w:t>
            </w:r>
            <w:r>
              <w:rPr>
                <w:rFonts w:asciiTheme="minorEastAsia" w:hAnsiTheme="minorEastAsia" w:cs="仿宋_GB2312" w:hint="eastAsia"/>
                <w:sz w:val="24"/>
                <w:szCs w:val="24"/>
              </w:rPr>
              <w:t>2</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学校财经工作领导小组</w:t>
            </w:r>
          </w:p>
        </w:tc>
        <w:tc>
          <w:tcPr>
            <w:tcW w:w="848" w:type="dxa"/>
            <w:vAlign w:val="center"/>
          </w:tcPr>
          <w:p w:rsidR="00C87B7F" w:rsidRPr="00FD1AC7" w:rsidRDefault="008018F7">
            <w:pPr>
              <w:spacing w:line="520" w:lineRule="exact"/>
              <w:jc w:val="center"/>
              <w:rPr>
                <w:rFonts w:asciiTheme="minorEastAsia" w:hAnsiTheme="minorEastAsia" w:cs="Times New Roman"/>
                <w:sz w:val="24"/>
                <w:szCs w:val="24"/>
              </w:rPr>
            </w:pPr>
            <w:r w:rsidRPr="00FD1AC7">
              <w:rPr>
                <w:rFonts w:asciiTheme="minorEastAsia" w:hAnsiTheme="minorEastAsia" w:cs="Times New Roman" w:hint="eastAsia"/>
                <w:sz w:val="24"/>
                <w:szCs w:val="24"/>
              </w:rPr>
              <w:t>否</w:t>
            </w:r>
          </w:p>
        </w:tc>
        <w:tc>
          <w:tcPr>
            <w:tcW w:w="1189" w:type="dxa"/>
            <w:vAlign w:val="center"/>
          </w:tcPr>
          <w:p w:rsidR="00C87B7F" w:rsidRPr="00FD1AC7"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3</w:t>
            </w:r>
            <w:r>
              <w:rPr>
                <w:rFonts w:asciiTheme="minorEastAsia" w:hAnsiTheme="minorEastAsia" w:cs="仿宋_GB2312" w:hint="eastAsia"/>
                <w:sz w:val="24"/>
                <w:szCs w:val="24"/>
              </w:rPr>
              <w:t>3</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筹资工作领导小组</w:t>
            </w:r>
          </w:p>
        </w:tc>
        <w:tc>
          <w:tcPr>
            <w:tcW w:w="848" w:type="dxa"/>
            <w:vAlign w:val="center"/>
          </w:tcPr>
          <w:p w:rsidR="00C87B7F" w:rsidRPr="00FD1AC7" w:rsidRDefault="008018F7">
            <w:pPr>
              <w:jc w:val="center"/>
              <w:rPr>
                <w:rFonts w:asciiTheme="minorEastAsia" w:hAnsiTheme="minorEastAsia"/>
                <w:sz w:val="24"/>
                <w:szCs w:val="24"/>
              </w:rPr>
            </w:pPr>
            <w:r w:rsidRPr="00FD1AC7">
              <w:rPr>
                <w:rFonts w:asciiTheme="minorEastAsia" w:hAnsiTheme="minorEastAsia" w:hint="eastAsia"/>
                <w:sz w:val="24"/>
                <w:szCs w:val="24"/>
              </w:rPr>
              <w:t>否</w:t>
            </w:r>
          </w:p>
        </w:tc>
        <w:tc>
          <w:tcPr>
            <w:tcW w:w="1189" w:type="dxa"/>
            <w:vAlign w:val="center"/>
          </w:tcPr>
          <w:p w:rsidR="00C87B7F" w:rsidRPr="00FD1AC7"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34</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贷款资金管理领导小组</w:t>
            </w:r>
          </w:p>
        </w:tc>
        <w:tc>
          <w:tcPr>
            <w:tcW w:w="848" w:type="dxa"/>
            <w:vAlign w:val="center"/>
          </w:tcPr>
          <w:p w:rsidR="00C87B7F" w:rsidRPr="00FD1AC7" w:rsidRDefault="008018F7">
            <w:pPr>
              <w:jc w:val="center"/>
              <w:rPr>
                <w:rFonts w:asciiTheme="minorEastAsia" w:hAnsiTheme="minorEastAsia"/>
                <w:sz w:val="24"/>
                <w:szCs w:val="24"/>
              </w:rPr>
            </w:pPr>
            <w:r w:rsidRPr="00FD1AC7">
              <w:rPr>
                <w:rFonts w:asciiTheme="minorEastAsia" w:hAnsiTheme="minorEastAsia" w:hint="eastAsia"/>
                <w:sz w:val="24"/>
                <w:szCs w:val="24"/>
              </w:rPr>
              <w:t>否</w:t>
            </w:r>
          </w:p>
        </w:tc>
        <w:tc>
          <w:tcPr>
            <w:tcW w:w="1189" w:type="dxa"/>
            <w:vAlign w:val="center"/>
          </w:tcPr>
          <w:p w:rsidR="00C87B7F" w:rsidRPr="00FD1AC7"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35</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校庆活动经费使用监管小组</w:t>
            </w:r>
          </w:p>
        </w:tc>
        <w:tc>
          <w:tcPr>
            <w:tcW w:w="848" w:type="dxa"/>
            <w:vAlign w:val="center"/>
          </w:tcPr>
          <w:p w:rsidR="00C87B7F" w:rsidRPr="00FD1AC7" w:rsidRDefault="008018F7">
            <w:pPr>
              <w:jc w:val="center"/>
              <w:rPr>
                <w:rFonts w:asciiTheme="minorEastAsia" w:hAnsiTheme="minorEastAsia"/>
                <w:sz w:val="24"/>
                <w:szCs w:val="24"/>
              </w:rPr>
            </w:pPr>
            <w:r w:rsidRPr="00FD1AC7">
              <w:rPr>
                <w:rFonts w:asciiTheme="minorEastAsia" w:hAnsiTheme="minorEastAsia" w:hint="eastAsia"/>
                <w:sz w:val="24"/>
                <w:szCs w:val="24"/>
              </w:rPr>
              <w:t>否</w:t>
            </w:r>
          </w:p>
        </w:tc>
        <w:tc>
          <w:tcPr>
            <w:tcW w:w="1189" w:type="dxa"/>
            <w:vAlign w:val="center"/>
          </w:tcPr>
          <w:p w:rsidR="00C87B7F" w:rsidRPr="00FD1AC7"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36</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厉行节约工作领导小组</w:t>
            </w:r>
          </w:p>
        </w:tc>
        <w:tc>
          <w:tcPr>
            <w:tcW w:w="848" w:type="dxa"/>
            <w:vAlign w:val="center"/>
          </w:tcPr>
          <w:p w:rsidR="00C87B7F" w:rsidRPr="00FD1AC7" w:rsidRDefault="008018F7">
            <w:pPr>
              <w:jc w:val="center"/>
              <w:rPr>
                <w:rFonts w:asciiTheme="minorEastAsia" w:hAnsiTheme="minorEastAsia"/>
                <w:sz w:val="24"/>
                <w:szCs w:val="24"/>
              </w:rPr>
            </w:pPr>
            <w:r w:rsidRPr="00FD1AC7">
              <w:rPr>
                <w:rFonts w:asciiTheme="minorEastAsia" w:hAnsiTheme="minorEastAsia" w:hint="eastAsia"/>
                <w:sz w:val="24"/>
                <w:szCs w:val="24"/>
              </w:rPr>
              <w:t>否</w:t>
            </w:r>
          </w:p>
        </w:tc>
        <w:tc>
          <w:tcPr>
            <w:tcW w:w="1189" w:type="dxa"/>
            <w:vAlign w:val="center"/>
          </w:tcPr>
          <w:p w:rsidR="00C87B7F" w:rsidRPr="00FD1AC7"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37</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防治“吃空饷”问题工作领导小组</w:t>
            </w:r>
          </w:p>
        </w:tc>
        <w:tc>
          <w:tcPr>
            <w:tcW w:w="848" w:type="dxa"/>
            <w:vAlign w:val="center"/>
          </w:tcPr>
          <w:p w:rsidR="00C87B7F" w:rsidRPr="00FD1AC7" w:rsidRDefault="008018F7">
            <w:pPr>
              <w:spacing w:line="520" w:lineRule="exact"/>
              <w:jc w:val="center"/>
              <w:rPr>
                <w:rFonts w:asciiTheme="minorEastAsia" w:hAnsiTheme="minorEastAsia" w:cs="Times New Roman"/>
                <w:sz w:val="24"/>
                <w:szCs w:val="24"/>
              </w:rPr>
            </w:pPr>
            <w:r w:rsidRPr="00FD1AC7">
              <w:rPr>
                <w:rFonts w:asciiTheme="minorEastAsia" w:hAnsiTheme="minorEastAsia" w:cs="Times New Roman" w:hint="eastAsia"/>
                <w:sz w:val="24"/>
                <w:szCs w:val="24"/>
              </w:rPr>
              <w:t>是</w:t>
            </w:r>
          </w:p>
        </w:tc>
        <w:tc>
          <w:tcPr>
            <w:tcW w:w="1189" w:type="dxa"/>
            <w:vAlign w:val="center"/>
          </w:tcPr>
          <w:p w:rsidR="00C87B7F" w:rsidRPr="00FD1AC7"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38</w:t>
            </w:r>
          </w:p>
        </w:tc>
        <w:tc>
          <w:tcPr>
            <w:tcW w:w="5675" w:type="dxa"/>
            <w:vAlign w:val="center"/>
          </w:tcPr>
          <w:p w:rsidR="00C87B7F" w:rsidRPr="00FD1AC7" w:rsidRDefault="008018F7">
            <w:pPr>
              <w:rPr>
                <w:rFonts w:asciiTheme="minorEastAsia" w:hAnsiTheme="minorEastAsia"/>
                <w:sz w:val="24"/>
                <w:szCs w:val="24"/>
              </w:rPr>
            </w:pPr>
            <w:r w:rsidRPr="00FD1AC7">
              <w:rPr>
                <w:rFonts w:asciiTheme="minorEastAsia" w:hAnsiTheme="minorEastAsia" w:hint="eastAsia"/>
                <w:sz w:val="24"/>
                <w:szCs w:val="24"/>
              </w:rPr>
              <w:t>收费管理委员会</w:t>
            </w:r>
          </w:p>
        </w:tc>
        <w:tc>
          <w:tcPr>
            <w:tcW w:w="848" w:type="dxa"/>
            <w:vAlign w:val="center"/>
          </w:tcPr>
          <w:p w:rsidR="00C87B7F" w:rsidRPr="00FD1AC7" w:rsidRDefault="008018F7">
            <w:pPr>
              <w:spacing w:line="520" w:lineRule="exact"/>
              <w:jc w:val="center"/>
              <w:rPr>
                <w:rFonts w:asciiTheme="minorEastAsia" w:hAnsiTheme="minorEastAsia" w:cs="Times New Roman"/>
                <w:sz w:val="24"/>
                <w:szCs w:val="24"/>
              </w:rPr>
            </w:pPr>
            <w:r w:rsidRPr="00FD1AC7">
              <w:rPr>
                <w:rFonts w:asciiTheme="minorEastAsia" w:hAnsiTheme="minorEastAsia" w:cs="Times New Roman" w:hint="eastAsia"/>
                <w:sz w:val="24"/>
                <w:szCs w:val="24"/>
              </w:rPr>
              <w:t>否</w:t>
            </w:r>
          </w:p>
        </w:tc>
        <w:tc>
          <w:tcPr>
            <w:tcW w:w="1189" w:type="dxa"/>
            <w:vAlign w:val="center"/>
          </w:tcPr>
          <w:p w:rsidR="00C87B7F" w:rsidRPr="00FD1AC7" w:rsidRDefault="00C87B7F">
            <w:pPr>
              <w:spacing w:line="520" w:lineRule="exact"/>
              <w:jc w:val="center"/>
              <w:rPr>
                <w:rFonts w:asciiTheme="minorEastAsia" w:hAnsiTheme="minorEastAsia" w:cs="Times New Roman"/>
                <w:sz w:val="24"/>
                <w:szCs w:val="24"/>
              </w:rPr>
            </w:pPr>
            <w:bookmarkStart w:id="0" w:name="_GoBack"/>
            <w:bookmarkEnd w:id="0"/>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39</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领导干部经济责任审计工作领导小组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仿宋_GB2312"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4</w:t>
            </w:r>
            <w:r>
              <w:rPr>
                <w:rFonts w:asciiTheme="minorEastAsia" w:hAnsiTheme="minorEastAsia" w:cs="仿宋_GB2312" w:hint="eastAsia"/>
                <w:sz w:val="24"/>
                <w:szCs w:val="24"/>
              </w:rPr>
              <w:t>0</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内部控制建设监督检查工作小组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仿宋_GB2312"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4</w:t>
            </w:r>
            <w:r>
              <w:rPr>
                <w:rFonts w:asciiTheme="minorEastAsia" w:hAnsiTheme="minorEastAsia" w:cs="仿宋_GB2312" w:hint="eastAsia"/>
                <w:sz w:val="24"/>
                <w:szCs w:val="24"/>
              </w:rPr>
              <w:t>1</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地震灾后重建恢复重建基金项目领导小组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4</w:t>
            </w:r>
            <w:r>
              <w:rPr>
                <w:rFonts w:asciiTheme="minorEastAsia" w:hAnsiTheme="minorEastAsia" w:cs="仿宋_GB2312" w:hint="eastAsia"/>
                <w:sz w:val="24"/>
                <w:szCs w:val="24"/>
              </w:rPr>
              <w:t>2</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成都两校区地震灾后恢复重建基金项目工作组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trHeight w:val="90"/>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4</w:t>
            </w:r>
            <w:r>
              <w:rPr>
                <w:rFonts w:asciiTheme="minorEastAsia" w:hAnsiTheme="minorEastAsia" w:cs="仿宋_GB2312" w:hint="eastAsia"/>
                <w:sz w:val="24"/>
                <w:szCs w:val="24"/>
              </w:rPr>
              <w:t>3</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成都两校区地震灾后恢复重建基金项目招标工作组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44</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高层次人才培育领导小组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45</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海外高层次人才引进工作小组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46</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海外高层次人才引进专家联络小组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lastRenderedPageBreak/>
              <w:t>47</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抗震工程技术国家级平台筹建领导小组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48</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公开招聘工作领导小组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仿宋_GB2312"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49</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学校职员聘任委员会</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仿宋_GB2312"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5</w:t>
            </w:r>
            <w:r>
              <w:rPr>
                <w:rFonts w:asciiTheme="minorEastAsia" w:hAnsiTheme="minorEastAsia" w:cs="仿宋_GB2312" w:hint="eastAsia"/>
                <w:sz w:val="24"/>
                <w:szCs w:val="24"/>
              </w:rPr>
              <w:t>0</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岗位设置管理工作领导小组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5</w:t>
            </w:r>
            <w:r>
              <w:rPr>
                <w:rFonts w:asciiTheme="minorEastAsia" w:hAnsiTheme="minorEastAsia" w:cs="仿宋_GB2312" w:hint="eastAsia"/>
                <w:sz w:val="24"/>
                <w:szCs w:val="24"/>
              </w:rPr>
              <w:t>1</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校机关及直属、业务单位机构、编制调整及核定工作组</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5</w:t>
            </w:r>
            <w:r>
              <w:rPr>
                <w:rFonts w:asciiTheme="minorEastAsia" w:hAnsiTheme="minorEastAsia" w:cs="仿宋_GB2312" w:hint="eastAsia"/>
                <w:sz w:val="24"/>
                <w:szCs w:val="24"/>
              </w:rPr>
              <w:t>2</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校机关、业务部门和直属单位考核工作领导小组</w:t>
            </w:r>
          </w:p>
        </w:tc>
        <w:tc>
          <w:tcPr>
            <w:tcW w:w="848" w:type="dxa"/>
            <w:vAlign w:val="center"/>
          </w:tcPr>
          <w:p w:rsidR="00C87B7F" w:rsidRDefault="008018F7">
            <w:pPr>
              <w:spacing w:line="520" w:lineRule="exact"/>
              <w:jc w:val="center"/>
              <w:rPr>
                <w:rFonts w:asciiTheme="minorEastAsia" w:hAnsiTheme="minorEastAsia" w:cs="Times New Roman"/>
                <w:sz w:val="24"/>
                <w:szCs w:val="24"/>
              </w:rPr>
            </w:pPr>
            <w:r>
              <w:rPr>
                <w:rFonts w:asciiTheme="minorEastAsia" w:hAnsiTheme="minorEastAsia" w:cs="仿宋_GB2312" w:hint="eastAsia"/>
                <w:sz w:val="24"/>
                <w:szCs w:val="24"/>
              </w:rPr>
              <w:t>是</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sz w:val="24"/>
                <w:szCs w:val="24"/>
              </w:rPr>
              <w:t>5</w:t>
            </w:r>
            <w:r>
              <w:rPr>
                <w:rFonts w:asciiTheme="minorEastAsia" w:hAnsiTheme="minorEastAsia" w:cs="仿宋_GB2312" w:hint="eastAsia"/>
                <w:sz w:val="24"/>
                <w:szCs w:val="24"/>
              </w:rPr>
              <w:t>3</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校园管理委员会</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r w:rsidR="00C87B7F">
        <w:trPr>
          <w:jc w:val="center"/>
        </w:trPr>
        <w:tc>
          <w:tcPr>
            <w:tcW w:w="816" w:type="dxa"/>
            <w:vAlign w:val="center"/>
          </w:tcPr>
          <w:p w:rsidR="00C87B7F" w:rsidRDefault="008018F7">
            <w:pPr>
              <w:spacing w:line="400" w:lineRule="exact"/>
              <w:jc w:val="center"/>
              <w:rPr>
                <w:rFonts w:asciiTheme="minorEastAsia" w:hAnsiTheme="minorEastAsia" w:cs="仿宋_GB2312"/>
                <w:sz w:val="24"/>
                <w:szCs w:val="24"/>
              </w:rPr>
            </w:pPr>
            <w:r>
              <w:rPr>
                <w:rFonts w:asciiTheme="minorEastAsia" w:hAnsiTheme="minorEastAsia" w:cs="仿宋_GB2312" w:hint="eastAsia"/>
                <w:sz w:val="24"/>
                <w:szCs w:val="24"/>
              </w:rPr>
              <w:t>54</w:t>
            </w:r>
          </w:p>
        </w:tc>
        <w:tc>
          <w:tcPr>
            <w:tcW w:w="5675" w:type="dxa"/>
            <w:vAlign w:val="center"/>
          </w:tcPr>
          <w:p w:rsidR="00C87B7F" w:rsidRDefault="008018F7">
            <w:pPr>
              <w:rPr>
                <w:rFonts w:asciiTheme="minorEastAsia" w:hAnsiTheme="minorEastAsia"/>
                <w:sz w:val="24"/>
                <w:szCs w:val="24"/>
              </w:rPr>
            </w:pPr>
            <w:r>
              <w:rPr>
                <w:rFonts w:asciiTheme="minorEastAsia" w:hAnsiTheme="minorEastAsia" w:hint="eastAsia"/>
                <w:sz w:val="24"/>
                <w:szCs w:val="24"/>
              </w:rPr>
              <w:t>校园管理咨询委员会</w:t>
            </w:r>
          </w:p>
        </w:tc>
        <w:tc>
          <w:tcPr>
            <w:tcW w:w="848" w:type="dxa"/>
            <w:vAlign w:val="center"/>
          </w:tcPr>
          <w:p w:rsidR="00C87B7F" w:rsidRDefault="008018F7">
            <w:pPr>
              <w:jc w:val="center"/>
              <w:rPr>
                <w:rFonts w:asciiTheme="minorEastAsia" w:hAnsiTheme="minorEastAsia"/>
                <w:sz w:val="24"/>
                <w:szCs w:val="24"/>
              </w:rPr>
            </w:pPr>
            <w:r>
              <w:rPr>
                <w:rFonts w:asciiTheme="minorEastAsia" w:hAnsiTheme="minorEastAsia" w:hint="eastAsia"/>
                <w:sz w:val="24"/>
                <w:szCs w:val="24"/>
              </w:rPr>
              <w:t>否</w:t>
            </w:r>
          </w:p>
        </w:tc>
        <w:tc>
          <w:tcPr>
            <w:tcW w:w="1189" w:type="dxa"/>
            <w:vAlign w:val="center"/>
          </w:tcPr>
          <w:p w:rsidR="00C87B7F" w:rsidRDefault="00C87B7F">
            <w:pPr>
              <w:spacing w:line="520" w:lineRule="exact"/>
              <w:jc w:val="center"/>
              <w:rPr>
                <w:rFonts w:asciiTheme="minorEastAsia" w:hAnsiTheme="minorEastAsia" w:cs="Times New Roman"/>
                <w:sz w:val="24"/>
                <w:szCs w:val="24"/>
              </w:rPr>
            </w:pPr>
          </w:p>
        </w:tc>
      </w:tr>
    </w:tbl>
    <w:p w:rsidR="00C87B7F" w:rsidRDefault="008018F7">
      <w:pPr>
        <w:adjustRightInd w:val="0"/>
        <w:snapToGrid w:val="0"/>
        <w:spacing w:line="560" w:lineRule="exact"/>
        <w:jc w:val="left"/>
        <w:rPr>
          <w:rFonts w:ascii="宋体" w:eastAsia="宋体" w:hAnsi="宋体" w:cs="仿宋_GB2312"/>
          <w:sz w:val="28"/>
          <w:szCs w:val="28"/>
        </w:rPr>
      </w:pPr>
      <w:r>
        <w:rPr>
          <w:rFonts w:ascii="宋体" w:eastAsia="宋体" w:hAnsi="宋体" w:cs="仿宋_GB2312" w:hint="eastAsia"/>
          <w:sz w:val="28"/>
          <w:szCs w:val="28"/>
        </w:rPr>
        <w:t>备注</w:t>
      </w:r>
      <w:r>
        <w:rPr>
          <w:rFonts w:ascii="宋体" w:eastAsia="宋体" w:hAnsi="宋体" w:cs="仿宋_GB2312"/>
          <w:sz w:val="28"/>
          <w:szCs w:val="28"/>
        </w:rPr>
        <w:t>:</w:t>
      </w:r>
    </w:p>
    <w:p w:rsidR="00C87B7F" w:rsidRDefault="008018F7">
      <w:pPr>
        <w:adjustRightInd w:val="0"/>
        <w:snapToGrid w:val="0"/>
        <w:spacing w:line="560" w:lineRule="exact"/>
        <w:jc w:val="left"/>
        <w:rPr>
          <w:rFonts w:ascii="宋体" w:eastAsia="宋体" w:hAnsi="宋体" w:cs="Times New Roman"/>
          <w:sz w:val="28"/>
          <w:szCs w:val="28"/>
        </w:rPr>
      </w:pPr>
      <w:r>
        <w:rPr>
          <w:rFonts w:ascii="宋体" w:eastAsia="宋体" w:hAnsi="宋体" w:cs="仿宋_GB2312"/>
          <w:sz w:val="28"/>
          <w:szCs w:val="28"/>
        </w:rPr>
        <w:t>1.</w:t>
      </w:r>
      <w:r>
        <w:rPr>
          <w:rFonts w:ascii="宋体" w:eastAsia="宋体" w:hAnsi="宋体" w:cs="仿宋_GB2312" w:hint="eastAsia"/>
          <w:sz w:val="28"/>
          <w:szCs w:val="28"/>
        </w:rPr>
        <w:t>本表中未列出的学校纪检监察机构参与的议事协调机构，按照纪检监察机构“三转”要求，凡不属纪检监察机关主责主业的，一律退出。</w:t>
      </w:r>
    </w:p>
    <w:p w:rsidR="00C87B7F" w:rsidRDefault="008018F7">
      <w:pPr>
        <w:adjustRightInd w:val="0"/>
        <w:snapToGrid w:val="0"/>
        <w:spacing w:line="560" w:lineRule="exact"/>
        <w:ind w:left="280" w:hangingChars="100" w:hanging="280"/>
        <w:rPr>
          <w:rFonts w:ascii="宋体" w:eastAsia="宋体" w:hAnsi="宋体" w:cs="仿宋_GB2312"/>
          <w:color w:val="000000"/>
          <w:kern w:val="0"/>
          <w:sz w:val="28"/>
          <w:szCs w:val="28"/>
        </w:rPr>
      </w:pPr>
      <w:r>
        <w:rPr>
          <w:rFonts w:ascii="宋体" w:eastAsia="宋体" w:hAnsi="宋体" w:cs="仿宋_GB2312"/>
          <w:sz w:val="28"/>
          <w:szCs w:val="28"/>
        </w:rPr>
        <w:t>2.</w:t>
      </w:r>
      <w:r>
        <w:rPr>
          <w:rFonts w:ascii="宋体" w:eastAsia="宋体" w:hAnsi="宋体" w:cs="仿宋_GB2312" w:hint="eastAsia"/>
          <w:sz w:val="28"/>
          <w:szCs w:val="28"/>
        </w:rPr>
        <w:t>今后凡新设立议事协调机构需要纪检监察机构参加的，应事先与纪检监察机构协商一致，否则一律不参加。</w:t>
      </w:r>
    </w:p>
    <w:p w:rsidR="00C87B7F" w:rsidRDefault="00C87B7F">
      <w:pPr>
        <w:spacing w:line="520" w:lineRule="exact"/>
        <w:rPr>
          <w:rFonts w:ascii="仿宋_GB2312" w:eastAsia="仿宋_GB2312" w:cs="仿宋_GB2312"/>
          <w:color w:val="000000"/>
          <w:kern w:val="0"/>
          <w:sz w:val="32"/>
          <w:szCs w:val="32"/>
        </w:rPr>
      </w:pPr>
    </w:p>
    <w:p w:rsidR="00C87B7F" w:rsidRDefault="00C87B7F">
      <w:pPr>
        <w:widowControl/>
        <w:jc w:val="left"/>
        <w:rPr>
          <w:rFonts w:ascii="仿宋_GB2312" w:eastAsia="仿宋_GB2312" w:cs="仿宋_GB2312"/>
          <w:color w:val="000000"/>
          <w:kern w:val="0"/>
          <w:sz w:val="32"/>
          <w:szCs w:val="32"/>
        </w:rPr>
        <w:sectPr w:rsidR="00C87B7F">
          <w:footerReference w:type="default" r:id="rId7"/>
          <w:pgSz w:w="11906" w:h="16838"/>
          <w:pgMar w:top="1440" w:right="1797" w:bottom="1440" w:left="1797" w:header="851" w:footer="992" w:gutter="0"/>
          <w:cols w:space="720"/>
          <w:docGrid w:type="lines" w:linePitch="312"/>
        </w:sectPr>
      </w:pPr>
    </w:p>
    <w:p w:rsidR="00C87B7F" w:rsidRDefault="008018F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附件二：</w:t>
      </w:r>
    </w:p>
    <w:p w:rsidR="00C87B7F" w:rsidRDefault="008018F7">
      <w:pPr>
        <w:spacing w:beforeLines="50" w:before="156" w:afterLines="50" w:after="156" w:line="560" w:lineRule="exact"/>
        <w:jc w:val="center"/>
        <w:rPr>
          <w:rFonts w:ascii="方正小标宋简体" w:eastAsia="方正小标宋简体" w:hAnsi="宋体" w:cs="宋体"/>
          <w:sz w:val="36"/>
          <w:szCs w:val="24"/>
        </w:rPr>
      </w:pPr>
      <w:r>
        <w:rPr>
          <w:rFonts w:ascii="方正小标宋简体" w:eastAsia="方正小标宋简体" w:hAnsi="宋体" w:cs="宋体" w:hint="eastAsia"/>
          <w:sz w:val="36"/>
          <w:szCs w:val="24"/>
        </w:rPr>
        <w:t>西南交通大学职能部门</w:t>
      </w:r>
    </w:p>
    <w:p w:rsidR="00C87B7F" w:rsidRDefault="008018F7">
      <w:pPr>
        <w:spacing w:beforeLines="50" w:before="156" w:afterLines="50" w:after="156" w:line="560" w:lineRule="exact"/>
        <w:jc w:val="center"/>
        <w:rPr>
          <w:rFonts w:ascii="方正小标宋简体" w:eastAsia="方正小标宋简体" w:hAnsi="宋体" w:cs="宋体"/>
          <w:sz w:val="36"/>
          <w:szCs w:val="24"/>
        </w:rPr>
      </w:pPr>
      <w:r>
        <w:rPr>
          <w:rFonts w:ascii="方正小标宋简体" w:eastAsia="方正小标宋简体" w:hAnsi="宋体" w:cs="宋体" w:hint="eastAsia"/>
          <w:sz w:val="36"/>
          <w:szCs w:val="24"/>
        </w:rPr>
        <w:t>主动接受纪检监察监督事项申请表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850"/>
        <w:gridCol w:w="1133"/>
        <w:gridCol w:w="895"/>
        <w:gridCol w:w="525"/>
        <w:gridCol w:w="1606"/>
        <w:gridCol w:w="2130"/>
      </w:tblGrid>
      <w:tr w:rsidR="00C87B7F">
        <w:tc>
          <w:tcPr>
            <w:tcW w:w="1383" w:type="dxa"/>
            <w:shd w:val="clear" w:color="auto" w:fill="auto"/>
            <w:vAlign w:val="center"/>
          </w:tcPr>
          <w:p w:rsidR="00C87B7F" w:rsidRDefault="008018F7">
            <w:pPr>
              <w:spacing w:line="560" w:lineRule="exact"/>
              <w:jc w:val="center"/>
              <w:rPr>
                <w:rFonts w:ascii="宋体" w:eastAsia="宋体" w:hAnsi="宋体" w:cs="仿宋_GB2312"/>
                <w:b/>
                <w:sz w:val="28"/>
                <w:szCs w:val="28"/>
              </w:rPr>
            </w:pPr>
            <w:r>
              <w:rPr>
                <w:rFonts w:ascii="宋体" w:eastAsia="宋体" w:hAnsi="宋体" w:cs="仿宋_GB2312" w:hint="eastAsia"/>
                <w:b/>
                <w:sz w:val="28"/>
                <w:szCs w:val="28"/>
              </w:rPr>
              <w:t>申请单位（部门）</w:t>
            </w:r>
          </w:p>
        </w:tc>
        <w:tc>
          <w:tcPr>
            <w:tcW w:w="1983" w:type="dxa"/>
            <w:gridSpan w:val="2"/>
            <w:shd w:val="clear" w:color="auto" w:fill="auto"/>
            <w:vAlign w:val="center"/>
          </w:tcPr>
          <w:p w:rsidR="00C87B7F" w:rsidRDefault="00C87B7F">
            <w:pPr>
              <w:spacing w:line="560" w:lineRule="exact"/>
              <w:jc w:val="center"/>
              <w:rPr>
                <w:rFonts w:ascii="宋体" w:eastAsia="宋体" w:hAnsi="宋体" w:cs="仿宋_GB2312"/>
                <w:sz w:val="28"/>
                <w:szCs w:val="28"/>
              </w:rPr>
            </w:pPr>
          </w:p>
        </w:tc>
        <w:tc>
          <w:tcPr>
            <w:tcW w:w="1420" w:type="dxa"/>
            <w:gridSpan w:val="2"/>
            <w:shd w:val="clear" w:color="auto" w:fill="auto"/>
            <w:vAlign w:val="center"/>
          </w:tcPr>
          <w:p w:rsidR="00C87B7F" w:rsidRDefault="008018F7">
            <w:pPr>
              <w:spacing w:line="560" w:lineRule="exact"/>
              <w:jc w:val="center"/>
              <w:rPr>
                <w:rFonts w:ascii="宋体" w:eastAsia="宋体" w:hAnsi="宋体" w:cs="仿宋_GB2312"/>
                <w:b/>
                <w:sz w:val="28"/>
                <w:szCs w:val="28"/>
              </w:rPr>
            </w:pPr>
            <w:r>
              <w:rPr>
                <w:rFonts w:ascii="宋体" w:eastAsia="宋体" w:hAnsi="宋体" w:cs="仿宋_GB2312" w:hint="eastAsia"/>
                <w:b/>
                <w:sz w:val="28"/>
                <w:szCs w:val="28"/>
              </w:rPr>
              <w:t>事项名称</w:t>
            </w:r>
          </w:p>
        </w:tc>
        <w:tc>
          <w:tcPr>
            <w:tcW w:w="3736" w:type="dxa"/>
            <w:gridSpan w:val="2"/>
            <w:shd w:val="clear" w:color="auto" w:fill="auto"/>
            <w:vAlign w:val="center"/>
          </w:tcPr>
          <w:p w:rsidR="00C87B7F" w:rsidRDefault="00C87B7F">
            <w:pPr>
              <w:spacing w:line="560" w:lineRule="exact"/>
              <w:jc w:val="center"/>
              <w:rPr>
                <w:rFonts w:ascii="宋体" w:eastAsia="宋体" w:hAnsi="宋体" w:cs="仿宋_GB2312"/>
                <w:sz w:val="28"/>
                <w:szCs w:val="28"/>
              </w:rPr>
            </w:pPr>
          </w:p>
        </w:tc>
      </w:tr>
      <w:tr w:rsidR="00C87B7F">
        <w:tc>
          <w:tcPr>
            <w:tcW w:w="2233" w:type="dxa"/>
            <w:gridSpan w:val="2"/>
            <w:shd w:val="clear" w:color="auto" w:fill="auto"/>
            <w:vAlign w:val="center"/>
          </w:tcPr>
          <w:p w:rsidR="00C87B7F" w:rsidRDefault="008018F7">
            <w:pPr>
              <w:spacing w:line="560" w:lineRule="exact"/>
              <w:jc w:val="center"/>
              <w:rPr>
                <w:rFonts w:ascii="宋体" w:eastAsia="宋体" w:hAnsi="宋体" w:cs="仿宋_GB2312"/>
                <w:b/>
                <w:sz w:val="28"/>
                <w:szCs w:val="28"/>
              </w:rPr>
            </w:pPr>
            <w:r>
              <w:rPr>
                <w:rFonts w:ascii="宋体" w:eastAsia="宋体" w:hAnsi="宋体" w:cs="仿宋_GB2312" w:hint="eastAsia"/>
                <w:b/>
                <w:sz w:val="28"/>
                <w:szCs w:val="28"/>
              </w:rPr>
              <w:t>时间</w:t>
            </w:r>
          </w:p>
        </w:tc>
        <w:tc>
          <w:tcPr>
            <w:tcW w:w="2028" w:type="dxa"/>
            <w:gridSpan w:val="2"/>
            <w:shd w:val="clear" w:color="auto" w:fill="auto"/>
            <w:vAlign w:val="center"/>
          </w:tcPr>
          <w:p w:rsidR="00C87B7F" w:rsidRDefault="00C87B7F">
            <w:pPr>
              <w:spacing w:line="560" w:lineRule="exact"/>
              <w:jc w:val="center"/>
              <w:rPr>
                <w:rFonts w:ascii="宋体" w:eastAsia="宋体" w:hAnsi="宋体" w:cs="仿宋_GB2312"/>
                <w:sz w:val="28"/>
                <w:szCs w:val="28"/>
              </w:rPr>
            </w:pPr>
          </w:p>
        </w:tc>
        <w:tc>
          <w:tcPr>
            <w:tcW w:w="2131" w:type="dxa"/>
            <w:gridSpan w:val="2"/>
            <w:shd w:val="clear" w:color="auto" w:fill="auto"/>
            <w:vAlign w:val="center"/>
          </w:tcPr>
          <w:p w:rsidR="00C87B7F" w:rsidRDefault="008018F7">
            <w:pPr>
              <w:spacing w:line="560" w:lineRule="exact"/>
              <w:jc w:val="center"/>
              <w:rPr>
                <w:rFonts w:ascii="宋体" w:eastAsia="宋体" w:hAnsi="宋体" w:cs="仿宋_GB2312"/>
                <w:b/>
                <w:sz w:val="28"/>
                <w:szCs w:val="28"/>
              </w:rPr>
            </w:pPr>
            <w:r>
              <w:rPr>
                <w:rFonts w:ascii="宋体" w:eastAsia="宋体" w:hAnsi="宋体" w:cs="仿宋_GB2312" w:hint="eastAsia"/>
                <w:b/>
                <w:sz w:val="28"/>
                <w:szCs w:val="28"/>
              </w:rPr>
              <w:t>地点</w:t>
            </w:r>
          </w:p>
        </w:tc>
        <w:tc>
          <w:tcPr>
            <w:tcW w:w="2130" w:type="dxa"/>
            <w:shd w:val="clear" w:color="auto" w:fill="auto"/>
            <w:vAlign w:val="center"/>
          </w:tcPr>
          <w:p w:rsidR="00C87B7F" w:rsidRDefault="00C87B7F">
            <w:pPr>
              <w:spacing w:line="560" w:lineRule="exact"/>
              <w:jc w:val="center"/>
              <w:rPr>
                <w:rFonts w:ascii="宋体" w:eastAsia="宋体" w:hAnsi="宋体" w:cs="仿宋_GB2312"/>
                <w:sz w:val="28"/>
                <w:szCs w:val="28"/>
              </w:rPr>
            </w:pPr>
          </w:p>
        </w:tc>
      </w:tr>
      <w:tr w:rsidR="00C87B7F">
        <w:tc>
          <w:tcPr>
            <w:tcW w:w="2233" w:type="dxa"/>
            <w:gridSpan w:val="2"/>
            <w:shd w:val="clear" w:color="auto" w:fill="auto"/>
            <w:vAlign w:val="center"/>
          </w:tcPr>
          <w:p w:rsidR="00C87B7F" w:rsidRDefault="008018F7">
            <w:pPr>
              <w:spacing w:line="560" w:lineRule="exact"/>
              <w:jc w:val="center"/>
              <w:rPr>
                <w:rFonts w:ascii="宋体" w:eastAsia="宋体" w:hAnsi="宋体" w:cs="仿宋_GB2312"/>
                <w:b/>
                <w:sz w:val="28"/>
                <w:szCs w:val="28"/>
              </w:rPr>
            </w:pPr>
            <w:r>
              <w:rPr>
                <w:rFonts w:ascii="宋体" w:eastAsia="宋体" w:hAnsi="宋体" w:cs="仿宋_GB2312" w:hint="eastAsia"/>
                <w:b/>
                <w:sz w:val="28"/>
                <w:szCs w:val="28"/>
              </w:rPr>
              <w:t>负责人</w:t>
            </w:r>
          </w:p>
        </w:tc>
        <w:tc>
          <w:tcPr>
            <w:tcW w:w="2028" w:type="dxa"/>
            <w:gridSpan w:val="2"/>
            <w:shd w:val="clear" w:color="auto" w:fill="auto"/>
            <w:vAlign w:val="center"/>
          </w:tcPr>
          <w:p w:rsidR="00C87B7F" w:rsidRDefault="00C87B7F">
            <w:pPr>
              <w:spacing w:line="560" w:lineRule="exact"/>
              <w:jc w:val="center"/>
              <w:rPr>
                <w:rFonts w:ascii="宋体" w:eastAsia="宋体" w:hAnsi="宋体" w:cs="仿宋_GB2312"/>
                <w:sz w:val="28"/>
                <w:szCs w:val="28"/>
              </w:rPr>
            </w:pPr>
          </w:p>
        </w:tc>
        <w:tc>
          <w:tcPr>
            <w:tcW w:w="2131" w:type="dxa"/>
            <w:gridSpan w:val="2"/>
            <w:shd w:val="clear" w:color="auto" w:fill="auto"/>
            <w:vAlign w:val="center"/>
          </w:tcPr>
          <w:p w:rsidR="00C87B7F" w:rsidRDefault="008018F7">
            <w:pPr>
              <w:spacing w:line="560" w:lineRule="exact"/>
              <w:jc w:val="center"/>
              <w:rPr>
                <w:rFonts w:ascii="宋体" w:eastAsia="宋体" w:hAnsi="宋体" w:cs="仿宋_GB2312"/>
                <w:b/>
                <w:sz w:val="28"/>
                <w:szCs w:val="28"/>
              </w:rPr>
            </w:pPr>
            <w:r>
              <w:rPr>
                <w:rFonts w:ascii="宋体" w:eastAsia="宋体" w:hAnsi="宋体" w:cs="仿宋_GB2312" w:hint="eastAsia"/>
                <w:b/>
                <w:sz w:val="28"/>
                <w:szCs w:val="28"/>
              </w:rPr>
              <w:t>联系方式</w:t>
            </w:r>
          </w:p>
        </w:tc>
        <w:tc>
          <w:tcPr>
            <w:tcW w:w="2130" w:type="dxa"/>
            <w:shd w:val="clear" w:color="auto" w:fill="auto"/>
            <w:vAlign w:val="center"/>
          </w:tcPr>
          <w:p w:rsidR="00C87B7F" w:rsidRDefault="00C87B7F">
            <w:pPr>
              <w:spacing w:line="560" w:lineRule="exact"/>
              <w:jc w:val="center"/>
              <w:rPr>
                <w:rFonts w:ascii="宋体" w:eastAsia="宋体" w:hAnsi="宋体" w:cs="仿宋_GB2312"/>
                <w:sz w:val="28"/>
                <w:szCs w:val="28"/>
              </w:rPr>
            </w:pPr>
          </w:p>
        </w:tc>
      </w:tr>
      <w:tr w:rsidR="00C87B7F">
        <w:tc>
          <w:tcPr>
            <w:tcW w:w="2233" w:type="dxa"/>
            <w:gridSpan w:val="2"/>
            <w:shd w:val="clear" w:color="auto" w:fill="auto"/>
            <w:vAlign w:val="center"/>
          </w:tcPr>
          <w:p w:rsidR="00C87B7F" w:rsidRDefault="008018F7">
            <w:pPr>
              <w:spacing w:line="560" w:lineRule="exact"/>
              <w:jc w:val="center"/>
              <w:rPr>
                <w:rFonts w:ascii="宋体" w:eastAsia="宋体" w:hAnsi="宋体" w:cs="仿宋_GB2312"/>
                <w:b/>
                <w:sz w:val="28"/>
                <w:szCs w:val="28"/>
              </w:rPr>
            </w:pPr>
            <w:r>
              <w:rPr>
                <w:rFonts w:ascii="宋体" w:eastAsia="宋体" w:hAnsi="宋体" w:cs="仿宋_GB2312" w:hint="eastAsia"/>
                <w:b/>
                <w:sz w:val="28"/>
                <w:szCs w:val="28"/>
              </w:rPr>
              <w:t>联系人</w:t>
            </w:r>
          </w:p>
        </w:tc>
        <w:tc>
          <w:tcPr>
            <w:tcW w:w="2028" w:type="dxa"/>
            <w:gridSpan w:val="2"/>
            <w:shd w:val="clear" w:color="auto" w:fill="auto"/>
            <w:vAlign w:val="center"/>
          </w:tcPr>
          <w:p w:rsidR="00C87B7F" w:rsidRDefault="00C87B7F">
            <w:pPr>
              <w:spacing w:line="560" w:lineRule="exact"/>
              <w:jc w:val="center"/>
              <w:rPr>
                <w:rFonts w:ascii="宋体" w:eastAsia="宋体" w:hAnsi="宋体" w:cs="仿宋_GB2312"/>
                <w:sz w:val="28"/>
                <w:szCs w:val="28"/>
              </w:rPr>
            </w:pPr>
          </w:p>
        </w:tc>
        <w:tc>
          <w:tcPr>
            <w:tcW w:w="2131" w:type="dxa"/>
            <w:gridSpan w:val="2"/>
            <w:shd w:val="clear" w:color="auto" w:fill="auto"/>
            <w:vAlign w:val="center"/>
          </w:tcPr>
          <w:p w:rsidR="00C87B7F" w:rsidRDefault="008018F7">
            <w:pPr>
              <w:spacing w:line="560" w:lineRule="exact"/>
              <w:jc w:val="center"/>
              <w:rPr>
                <w:rFonts w:ascii="宋体" w:eastAsia="宋体" w:hAnsi="宋体" w:cs="仿宋_GB2312"/>
                <w:b/>
                <w:sz w:val="28"/>
                <w:szCs w:val="28"/>
              </w:rPr>
            </w:pPr>
            <w:r>
              <w:rPr>
                <w:rFonts w:ascii="宋体" w:eastAsia="宋体" w:hAnsi="宋体" w:cs="仿宋_GB2312" w:hint="eastAsia"/>
                <w:b/>
                <w:sz w:val="28"/>
                <w:szCs w:val="28"/>
              </w:rPr>
              <w:t>联系方式</w:t>
            </w:r>
          </w:p>
        </w:tc>
        <w:tc>
          <w:tcPr>
            <w:tcW w:w="2130" w:type="dxa"/>
            <w:shd w:val="clear" w:color="auto" w:fill="auto"/>
            <w:vAlign w:val="center"/>
          </w:tcPr>
          <w:p w:rsidR="00C87B7F" w:rsidRDefault="00C87B7F">
            <w:pPr>
              <w:spacing w:line="560" w:lineRule="exact"/>
              <w:jc w:val="center"/>
              <w:rPr>
                <w:rFonts w:ascii="宋体" w:eastAsia="宋体" w:hAnsi="宋体" w:cs="仿宋_GB2312"/>
                <w:sz w:val="28"/>
                <w:szCs w:val="28"/>
              </w:rPr>
            </w:pPr>
          </w:p>
        </w:tc>
      </w:tr>
      <w:tr w:rsidR="00C87B7F">
        <w:trPr>
          <w:trHeight w:val="2805"/>
        </w:trPr>
        <w:tc>
          <w:tcPr>
            <w:tcW w:w="8522" w:type="dxa"/>
            <w:gridSpan w:val="7"/>
            <w:shd w:val="clear" w:color="auto" w:fill="auto"/>
          </w:tcPr>
          <w:p w:rsidR="00C87B7F" w:rsidRDefault="008018F7">
            <w:pPr>
              <w:spacing w:line="560" w:lineRule="exact"/>
              <w:rPr>
                <w:rFonts w:ascii="宋体" w:eastAsia="宋体" w:hAnsi="宋体" w:cs="仿宋_GB2312"/>
                <w:b/>
                <w:sz w:val="28"/>
                <w:szCs w:val="28"/>
              </w:rPr>
            </w:pPr>
            <w:r>
              <w:rPr>
                <w:rFonts w:ascii="宋体" w:eastAsia="宋体" w:hAnsi="宋体" w:cs="仿宋_GB2312" w:hint="eastAsia"/>
                <w:b/>
                <w:sz w:val="28"/>
                <w:szCs w:val="28"/>
              </w:rPr>
              <w:t>简要内容：（可附页说明）</w:t>
            </w:r>
          </w:p>
        </w:tc>
      </w:tr>
      <w:tr w:rsidR="00C87B7F">
        <w:trPr>
          <w:trHeight w:val="1261"/>
        </w:trPr>
        <w:tc>
          <w:tcPr>
            <w:tcW w:w="8522" w:type="dxa"/>
            <w:gridSpan w:val="7"/>
            <w:shd w:val="clear" w:color="auto" w:fill="auto"/>
          </w:tcPr>
          <w:p w:rsidR="00C87B7F" w:rsidRDefault="008018F7">
            <w:pPr>
              <w:spacing w:line="560" w:lineRule="exact"/>
              <w:rPr>
                <w:rFonts w:ascii="宋体" w:eastAsia="宋体" w:hAnsi="宋体" w:cs="仿宋_GB2312"/>
                <w:b/>
                <w:sz w:val="28"/>
                <w:szCs w:val="28"/>
              </w:rPr>
            </w:pPr>
            <w:r>
              <w:rPr>
                <w:rFonts w:ascii="宋体" w:eastAsia="宋体" w:hAnsi="宋体" w:cs="仿宋_GB2312" w:hint="eastAsia"/>
                <w:b/>
                <w:sz w:val="28"/>
                <w:szCs w:val="28"/>
              </w:rPr>
              <w:t>申请单位（部门）意见：</w:t>
            </w:r>
          </w:p>
          <w:p w:rsidR="00C87B7F" w:rsidRDefault="00C87B7F">
            <w:pPr>
              <w:spacing w:line="560" w:lineRule="exact"/>
              <w:rPr>
                <w:rFonts w:ascii="宋体" w:eastAsia="宋体" w:hAnsi="宋体" w:cs="仿宋_GB2312"/>
                <w:sz w:val="28"/>
                <w:szCs w:val="28"/>
              </w:rPr>
            </w:pPr>
          </w:p>
          <w:p w:rsidR="00C87B7F" w:rsidRDefault="008018F7">
            <w:pPr>
              <w:tabs>
                <w:tab w:val="left" w:pos="1745"/>
                <w:tab w:val="left" w:pos="6275"/>
              </w:tabs>
              <w:rPr>
                <w:rFonts w:ascii="宋体" w:eastAsia="宋体" w:hAnsi="宋体" w:cs="仿宋_GB2312"/>
                <w:b/>
                <w:sz w:val="28"/>
                <w:szCs w:val="28"/>
              </w:rPr>
            </w:pPr>
            <w:r>
              <w:rPr>
                <w:rFonts w:ascii="宋体" w:eastAsia="宋体" w:hAnsi="宋体" w:cs="仿宋_GB2312"/>
                <w:sz w:val="28"/>
                <w:szCs w:val="28"/>
              </w:rPr>
              <w:tab/>
            </w:r>
            <w:r>
              <w:rPr>
                <w:rFonts w:ascii="宋体" w:eastAsia="宋体" w:hAnsi="宋体" w:cs="仿宋_GB2312" w:hint="eastAsia"/>
                <w:b/>
                <w:sz w:val="28"/>
                <w:szCs w:val="28"/>
              </w:rPr>
              <w:t>负责人签字（公章）：</w:t>
            </w:r>
            <w:r>
              <w:rPr>
                <w:rFonts w:ascii="宋体" w:eastAsia="宋体" w:hAnsi="宋体" w:cs="仿宋_GB2312"/>
                <w:b/>
                <w:sz w:val="28"/>
                <w:szCs w:val="28"/>
              </w:rPr>
              <w:tab/>
            </w:r>
            <w:r>
              <w:rPr>
                <w:rFonts w:ascii="宋体" w:eastAsia="宋体" w:hAnsi="宋体" w:cs="仿宋_GB2312" w:hint="eastAsia"/>
                <w:b/>
                <w:sz w:val="28"/>
                <w:szCs w:val="28"/>
              </w:rPr>
              <w:t>日期：</w:t>
            </w:r>
          </w:p>
        </w:tc>
      </w:tr>
      <w:tr w:rsidR="00C87B7F">
        <w:trPr>
          <w:trHeight w:val="1509"/>
        </w:trPr>
        <w:tc>
          <w:tcPr>
            <w:tcW w:w="8522" w:type="dxa"/>
            <w:gridSpan w:val="7"/>
            <w:shd w:val="clear" w:color="auto" w:fill="auto"/>
          </w:tcPr>
          <w:p w:rsidR="00C87B7F" w:rsidRDefault="008018F7">
            <w:pPr>
              <w:spacing w:line="560" w:lineRule="exact"/>
              <w:rPr>
                <w:rFonts w:ascii="宋体" w:eastAsia="宋体" w:hAnsi="宋体" w:cs="仿宋_GB2312"/>
                <w:b/>
                <w:sz w:val="28"/>
                <w:szCs w:val="28"/>
              </w:rPr>
            </w:pPr>
            <w:r>
              <w:rPr>
                <w:rFonts w:ascii="宋体" w:eastAsia="宋体" w:hAnsi="宋体" w:cs="仿宋_GB2312" w:hint="eastAsia"/>
                <w:b/>
                <w:sz w:val="28"/>
                <w:szCs w:val="28"/>
              </w:rPr>
              <w:t>纪委办（监察处）意见：</w:t>
            </w:r>
          </w:p>
          <w:p w:rsidR="00C87B7F" w:rsidRDefault="00C87B7F">
            <w:pPr>
              <w:spacing w:line="560" w:lineRule="exact"/>
              <w:rPr>
                <w:rFonts w:ascii="宋体" w:eastAsia="宋体" w:hAnsi="宋体" w:cs="仿宋_GB2312"/>
                <w:sz w:val="28"/>
                <w:szCs w:val="28"/>
              </w:rPr>
            </w:pPr>
          </w:p>
          <w:p w:rsidR="00C87B7F" w:rsidRDefault="008018F7">
            <w:pPr>
              <w:spacing w:line="560" w:lineRule="exact"/>
              <w:rPr>
                <w:rFonts w:ascii="宋体" w:eastAsia="宋体" w:hAnsi="宋体" w:cs="仿宋_GB2312"/>
                <w:b/>
                <w:sz w:val="28"/>
                <w:szCs w:val="28"/>
              </w:rPr>
            </w:pPr>
            <w:r>
              <w:rPr>
                <w:rFonts w:ascii="宋体" w:eastAsia="宋体" w:hAnsi="宋体" w:cs="仿宋_GB2312" w:hint="eastAsia"/>
                <w:sz w:val="28"/>
                <w:szCs w:val="28"/>
              </w:rPr>
              <w:tab/>
              <w:t xml:space="preserve">          </w:t>
            </w:r>
            <w:r>
              <w:rPr>
                <w:rFonts w:ascii="宋体" w:eastAsia="宋体" w:hAnsi="宋体" w:cs="仿宋_GB2312" w:hint="eastAsia"/>
                <w:b/>
                <w:sz w:val="28"/>
                <w:szCs w:val="28"/>
              </w:rPr>
              <w:t>负责人签字（公章）：</w:t>
            </w:r>
            <w:r>
              <w:rPr>
                <w:rFonts w:ascii="宋体" w:eastAsia="宋体" w:hAnsi="宋体" w:cs="仿宋_GB2312" w:hint="eastAsia"/>
                <w:b/>
                <w:sz w:val="28"/>
                <w:szCs w:val="28"/>
              </w:rPr>
              <w:tab/>
              <w:t xml:space="preserve">      </w:t>
            </w:r>
            <w:r>
              <w:rPr>
                <w:rFonts w:ascii="宋体" w:eastAsia="宋体" w:hAnsi="宋体" w:cs="仿宋_GB2312" w:hint="eastAsia"/>
                <w:b/>
                <w:sz w:val="28"/>
                <w:szCs w:val="28"/>
              </w:rPr>
              <w:t>日期：</w:t>
            </w:r>
          </w:p>
        </w:tc>
      </w:tr>
    </w:tbl>
    <w:p w:rsidR="00C87B7F" w:rsidRDefault="008018F7">
      <w:pPr>
        <w:adjustRightInd w:val="0"/>
        <w:snapToGrid w:val="0"/>
        <w:spacing w:line="460" w:lineRule="exact"/>
        <w:rPr>
          <w:rFonts w:ascii="宋体" w:eastAsia="宋体" w:hAnsi="宋体" w:cs="仿宋_GB2312"/>
          <w:sz w:val="28"/>
          <w:szCs w:val="28"/>
        </w:rPr>
      </w:pPr>
      <w:r>
        <w:rPr>
          <w:rFonts w:ascii="宋体" w:eastAsia="宋体" w:hAnsi="宋体" w:cs="仿宋_GB2312" w:hint="eastAsia"/>
          <w:sz w:val="28"/>
          <w:szCs w:val="28"/>
        </w:rPr>
        <w:t>备注：</w:t>
      </w:r>
    </w:p>
    <w:p w:rsidR="00C87B7F" w:rsidRDefault="008018F7">
      <w:pPr>
        <w:adjustRightInd w:val="0"/>
        <w:snapToGrid w:val="0"/>
        <w:spacing w:line="460" w:lineRule="exact"/>
        <w:rPr>
          <w:rFonts w:ascii="宋体" w:eastAsia="宋体" w:hAnsi="宋体" w:cs="仿宋_GB2312"/>
          <w:sz w:val="28"/>
          <w:szCs w:val="28"/>
        </w:rPr>
      </w:pPr>
      <w:r>
        <w:rPr>
          <w:rFonts w:ascii="宋体" w:eastAsia="宋体" w:hAnsi="宋体" w:cs="仿宋_GB2312" w:hint="eastAsia"/>
          <w:sz w:val="28"/>
          <w:szCs w:val="28"/>
        </w:rPr>
        <w:t>提交申请时应附相关材料（工作方案、相关文件及政策依据等）。</w:t>
      </w:r>
    </w:p>
    <w:sectPr w:rsidR="00C87B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8F7" w:rsidRDefault="008018F7">
      <w:r>
        <w:separator/>
      </w:r>
    </w:p>
  </w:endnote>
  <w:endnote w:type="continuationSeparator" w:id="0">
    <w:p w:rsidR="008018F7" w:rsidRDefault="00801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B7F" w:rsidRDefault="008018F7">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C87B7F" w:rsidRDefault="008018F7">
                          <w:pPr>
                            <w:pStyle w:val="a5"/>
                          </w:pPr>
                          <w:r>
                            <w:rPr>
                              <w:rFonts w:hint="eastAsia"/>
                            </w:rPr>
                            <w:fldChar w:fldCharType="begin"/>
                          </w:r>
                          <w:r>
                            <w:rPr>
                              <w:rFonts w:hint="eastAsia"/>
                            </w:rPr>
                            <w:instrText xml:space="preserve"> PAGE  \* MERGEFORMAT </w:instrText>
                          </w:r>
                          <w:r>
                            <w:rPr>
                              <w:rFonts w:hint="eastAsia"/>
                            </w:rPr>
                            <w:fldChar w:fldCharType="separate"/>
                          </w:r>
                          <w:r w:rsidR="00FD1AC7">
                            <w:rPr>
                              <w:noProof/>
                            </w:rPr>
                            <w:t>5</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owRVqsIBAABiAwAADgAAAAAAAAAAAAAAAAAuAgAAZHJz&#10;L2Uyb0RvYy54bWxQSwECLQAUAAYACAAAACEADErw7tYAAAAFAQAADwAAAAAAAAAAAAAAAAAcBAAA&#10;ZHJzL2Rvd25yZXYueG1sUEsFBgAAAAAEAAQA8wAAAB8FAAAAAA==&#10;" filled="f" stroked="f">
              <v:textbox style="mso-fit-shape-to-text:t" inset="0,0,0,0">
                <w:txbxContent>
                  <w:p w:rsidR="00C87B7F" w:rsidRDefault="008018F7">
                    <w:pPr>
                      <w:pStyle w:val="a5"/>
                    </w:pPr>
                    <w:r>
                      <w:rPr>
                        <w:rFonts w:hint="eastAsia"/>
                      </w:rPr>
                      <w:fldChar w:fldCharType="begin"/>
                    </w:r>
                    <w:r>
                      <w:rPr>
                        <w:rFonts w:hint="eastAsia"/>
                      </w:rPr>
                      <w:instrText xml:space="preserve"> PAGE  \* MERGEFORMAT </w:instrText>
                    </w:r>
                    <w:r>
                      <w:rPr>
                        <w:rFonts w:hint="eastAsia"/>
                      </w:rPr>
                      <w:fldChar w:fldCharType="separate"/>
                    </w:r>
                    <w:r w:rsidR="00FD1AC7">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8F7" w:rsidRDefault="008018F7">
      <w:r>
        <w:separator/>
      </w:r>
    </w:p>
  </w:footnote>
  <w:footnote w:type="continuationSeparator" w:id="0">
    <w:p w:rsidR="008018F7" w:rsidRDefault="008018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92"/>
    <w:rsid w:val="00005BB2"/>
    <w:rsid w:val="00024825"/>
    <w:rsid w:val="000605BD"/>
    <w:rsid w:val="00080C34"/>
    <w:rsid w:val="000F263A"/>
    <w:rsid w:val="000F5E11"/>
    <w:rsid w:val="00107C6B"/>
    <w:rsid w:val="001156B1"/>
    <w:rsid w:val="00176C08"/>
    <w:rsid w:val="001A0880"/>
    <w:rsid w:val="001A1B6E"/>
    <w:rsid w:val="001A24CC"/>
    <w:rsid w:val="001C4A63"/>
    <w:rsid w:val="001F48C1"/>
    <w:rsid w:val="001F63AB"/>
    <w:rsid w:val="00245B0D"/>
    <w:rsid w:val="002778A1"/>
    <w:rsid w:val="00290D3E"/>
    <w:rsid w:val="002C55F9"/>
    <w:rsid w:val="002C6C7D"/>
    <w:rsid w:val="002D2D63"/>
    <w:rsid w:val="00335FDA"/>
    <w:rsid w:val="00350B65"/>
    <w:rsid w:val="00356C5C"/>
    <w:rsid w:val="003906AE"/>
    <w:rsid w:val="003A3C7F"/>
    <w:rsid w:val="003B39E0"/>
    <w:rsid w:val="0041559B"/>
    <w:rsid w:val="0042595E"/>
    <w:rsid w:val="00436BAF"/>
    <w:rsid w:val="00471A2D"/>
    <w:rsid w:val="00493B53"/>
    <w:rsid w:val="00495865"/>
    <w:rsid w:val="00496265"/>
    <w:rsid w:val="004C1B92"/>
    <w:rsid w:val="004D55BB"/>
    <w:rsid w:val="004F541B"/>
    <w:rsid w:val="005348DF"/>
    <w:rsid w:val="00562764"/>
    <w:rsid w:val="00565297"/>
    <w:rsid w:val="00583AFC"/>
    <w:rsid w:val="005848B5"/>
    <w:rsid w:val="005864D4"/>
    <w:rsid w:val="00592B8A"/>
    <w:rsid w:val="005E077A"/>
    <w:rsid w:val="005E506B"/>
    <w:rsid w:val="005E6592"/>
    <w:rsid w:val="00602645"/>
    <w:rsid w:val="006174C2"/>
    <w:rsid w:val="00644346"/>
    <w:rsid w:val="00651DA7"/>
    <w:rsid w:val="00686495"/>
    <w:rsid w:val="00695A09"/>
    <w:rsid w:val="006B2ABF"/>
    <w:rsid w:val="006D3233"/>
    <w:rsid w:val="006E1C4F"/>
    <w:rsid w:val="006E78C4"/>
    <w:rsid w:val="006F23EE"/>
    <w:rsid w:val="00703CDC"/>
    <w:rsid w:val="00705DB0"/>
    <w:rsid w:val="007066D8"/>
    <w:rsid w:val="007247AF"/>
    <w:rsid w:val="007354CF"/>
    <w:rsid w:val="00796D58"/>
    <w:rsid w:val="007A4B20"/>
    <w:rsid w:val="007A5F3A"/>
    <w:rsid w:val="007B5A4A"/>
    <w:rsid w:val="007E1052"/>
    <w:rsid w:val="007E1C7D"/>
    <w:rsid w:val="007F5AE9"/>
    <w:rsid w:val="008018F7"/>
    <w:rsid w:val="008044EC"/>
    <w:rsid w:val="00811762"/>
    <w:rsid w:val="00820008"/>
    <w:rsid w:val="00845567"/>
    <w:rsid w:val="00874ACB"/>
    <w:rsid w:val="008779A8"/>
    <w:rsid w:val="008917F6"/>
    <w:rsid w:val="008925EC"/>
    <w:rsid w:val="00896108"/>
    <w:rsid w:val="008A3A45"/>
    <w:rsid w:val="00905539"/>
    <w:rsid w:val="009433E7"/>
    <w:rsid w:val="0094433F"/>
    <w:rsid w:val="0096343B"/>
    <w:rsid w:val="00971B51"/>
    <w:rsid w:val="00992E96"/>
    <w:rsid w:val="009A03D8"/>
    <w:rsid w:val="009B1805"/>
    <w:rsid w:val="009D4A4E"/>
    <w:rsid w:val="009F0E3D"/>
    <w:rsid w:val="009F5065"/>
    <w:rsid w:val="00A142F9"/>
    <w:rsid w:val="00A149FF"/>
    <w:rsid w:val="00A42EB2"/>
    <w:rsid w:val="00A55A11"/>
    <w:rsid w:val="00A66247"/>
    <w:rsid w:val="00A9390C"/>
    <w:rsid w:val="00AD7879"/>
    <w:rsid w:val="00AF1525"/>
    <w:rsid w:val="00AF3113"/>
    <w:rsid w:val="00B004CD"/>
    <w:rsid w:val="00B10010"/>
    <w:rsid w:val="00B17EE3"/>
    <w:rsid w:val="00B72903"/>
    <w:rsid w:val="00BA1706"/>
    <w:rsid w:val="00BA6837"/>
    <w:rsid w:val="00BE2E0F"/>
    <w:rsid w:val="00BF7223"/>
    <w:rsid w:val="00C24D5A"/>
    <w:rsid w:val="00C47DB4"/>
    <w:rsid w:val="00C85B51"/>
    <w:rsid w:val="00C87B7F"/>
    <w:rsid w:val="00C90E7C"/>
    <w:rsid w:val="00D30101"/>
    <w:rsid w:val="00D41292"/>
    <w:rsid w:val="00D85EB1"/>
    <w:rsid w:val="00DD550F"/>
    <w:rsid w:val="00DE72A4"/>
    <w:rsid w:val="00DF7D79"/>
    <w:rsid w:val="00E060FD"/>
    <w:rsid w:val="00E22430"/>
    <w:rsid w:val="00E616D0"/>
    <w:rsid w:val="00E73D88"/>
    <w:rsid w:val="00E811B9"/>
    <w:rsid w:val="00E907C4"/>
    <w:rsid w:val="00E97AE0"/>
    <w:rsid w:val="00EA43D9"/>
    <w:rsid w:val="00EB63CC"/>
    <w:rsid w:val="00ED1DDA"/>
    <w:rsid w:val="00F07861"/>
    <w:rsid w:val="00F729AF"/>
    <w:rsid w:val="00F84156"/>
    <w:rsid w:val="00FA6C5E"/>
    <w:rsid w:val="00FD1AC7"/>
    <w:rsid w:val="00FD660F"/>
    <w:rsid w:val="00FE3EF4"/>
    <w:rsid w:val="00FE7ADB"/>
    <w:rsid w:val="00FF62BE"/>
    <w:rsid w:val="05E72A3B"/>
    <w:rsid w:val="0AF84AEF"/>
    <w:rsid w:val="28DC2485"/>
    <w:rsid w:val="2E151E76"/>
    <w:rsid w:val="2E1A308B"/>
    <w:rsid w:val="30062598"/>
    <w:rsid w:val="312378C4"/>
    <w:rsid w:val="375157E2"/>
    <w:rsid w:val="3A441C1D"/>
    <w:rsid w:val="5F3E5302"/>
    <w:rsid w:val="60C8379D"/>
    <w:rsid w:val="6CC7309E"/>
    <w:rsid w:val="6F4C0486"/>
    <w:rsid w:val="7F791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66746"/>
  <w15:docId w15:val="{37C1BBB9-8C6E-4A97-BF79-FC300C63B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uiPriority w:val="9"/>
    <w:rPr>
      <w:rFonts w:ascii="宋体" w:eastAsia="宋体" w:hAnsi="宋体" w:cs="宋体"/>
      <w:b/>
      <w:bCs/>
      <w:kern w:val="36"/>
      <w:sz w:val="48"/>
      <w:szCs w:val="4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829</Words>
  <Characters>4730</Characters>
  <Application>Microsoft Office Word</Application>
  <DocSecurity>0</DocSecurity>
  <Lines>39</Lines>
  <Paragraphs>11</Paragraphs>
  <ScaleCrop>false</ScaleCrop>
  <Company>P R C</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吴晓雄</dc:creator>
  <cp:lastModifiedBy>系统管理员</cp:lastModifiedBy>
  <cp:revision>16</cp:revision>
  <cp:lastPrinted>2018-10-23T01:46:00Z</cp:lastPrinted>
  <dcterms:created xsi:type="dcterms:W3CDTF">2018-10-29T03:17:00Z</dcterms:created>
  <dcterms:modified xsi:type="dcterms:W3CDTF">2018-11-13T06:45:00Z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2052-10.1.0.7669</vt:lpwstr>
  </property>
</Properties>
</file>